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9F22">
      <w:pPr>
        <w:pStyle w:val="2"/>
        <w:spacing w:before="0" w:after="0"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附件2：</w:t>
      </w:r>
    </w:p>
    <w:p w14:paraId="55DA66FE">
      <w:pPr>
        <w:widowControl/>
        <w:spacing w:after="156" w:afterLines="50" w:line="360" w:lineRule="auto"/>
        <w:jc w:val="center"/>
        <w:rPr>
          <w:rFonts w:hint="eastAsia" w:ascii="黑体" w:hAnsi="宋体" w:eastAsia="黑体"/>
          <w:b/>
          <w:bCs/>
          <w:kern w:val="0"/>
          <w:sz w:val="36"/>
          <w:szCs w:val="36"/>
        </w:rPr>
      </w:pPr>
      <w:bookmarkStart w:id="1" w:name="_GoBack"/>
      <w:bookmarkStart w:id="0" w:name="_Hlk172014973"/>
      <w:r>
        <w:rPr>
          <w:rFonts w:hint="eastAsia" w:ascii="黑体" w:hAnsi="宋体" w:eastAsia="黑体"/>
          <w:b/>
          <w:bCs/>
          <w:kern w:val="0"/>
          <w:sz w:val="36"/>
          <w:szCs w:val="36"/>
        </w:rPr>
        <w:t>第十</w:t>
      </w:r>
      <w:r>
        <w:rPr>
          <w:rFonts w:hint="eastAsia" w:ascii="黑体" w:hAnsi="宋体" w:eastAsia="黑体"/>
          <w:b/>
          <w:bCs/>
          <w:kern w:val="0"/>
          <w:sz w:val="36"/>
          <w:szCs w:val="36"/>
          <w:lang w:val="en-US" w:eastAsia="zh-CN"/>
        </w:rPr>
        <w:t>八</w:t>
      </w:r>
      <w:r>
        <w:rPr>
          <w:rFonts w:hint="eastAsia" w:ascii="黑体" w:hAnsi="宋体" w:eastAsia="黑体"/>
          <w:b/>
          <w:bCs/>
          <w:kern w:val="0"/>
          <w:sz w:val="36"/>
          <w:szCs w:val="36"/>
        </w:rPr>
        <w:t>届建材行业智能制造数字转型大会</w:t>
      </w:r>
    </w:p>
    <w:p w14:paraId="37E0930F">
      <w:pPr>
        <w:widowControl/>
        <w:spacing w:after="156" w:afterLines="50" w:line="360" w:lineRule="auto"/>
        <w:jc w:val="center"/>
        <w:rPr>
          <w:rFonts w:hint="eastAsia" w:ascii="黑体" w:hAnsi="宋体" w:eastAsia="黑体"/>
          <w:b/>
          <w:bCs/>
          <w:kern w:val="0"/>
          <w:sz w:val="36"/>
          <w:szCs w:val="36"/>
        </w:rPr>
      </w:pPr>
      <w:r>
        <w:rPr>
          <w:rFonts w:hint="eastAsia" w:ascii="黑体" w:hAnsi="宋体" w:eastAsia="黑体"/>
          <w:b/>
          <w:bCs/>
          <w:kern w:val="0"/>
          <w:sz w:val="36"/>
          <w:szCs w:val="36"/>
        </w:rPr>
        <w:t>论文投稿须知</w:t>
      </w:r>
    </w:p>
    <w:bookmarkEnd w:id="1"/>
    <w:p w14:paraId="3D768ADB">
      <w:pPr>
        <w:spacing w:line="560" w:lineRule="exact"/>
        <w:ind w:firstLine="683" w:firstLineChars="200"/>
        <w:rPr>
          <w:rFonts w:hint="eastAsia" w:ascii="仿宋_GB2312" w:hAnsi="宋体" w:eastAsia="仿宋_GB2312"/>
          <w:b/>
          <w:bCs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pacing w:val="10"/>
          <w:kern w:val="0"/>
          <w:sz w:val="32"/>
          <w:szCs w:val="32"/>
        </w:rPr>
        <w:t xml:space="preserve">一、著作权 </w:t>
      </w:r>
    </w:p>
    <w:p w14:paraId="07B9B653">
      <w:pPr>
        <w:spacing w:line="560" w:lineRule="exact"/>
        <w:ind w:firstLine="680" w:firstLineChars="200"/>
        <w:rPr>
          <w:rFonts w:hint="eastAsia" w:ascii="仿宋_GB2312" w:hAnsi="宋体" w:eastAsia="仿宋_GB2312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作者投稿大会意味着作者认可以下有关著作权的规定：</w:t>
      </w:r>
    </w:p>
    <w:p w14:paraId="7A943B8E">
      <w:pPr>
        <w:spacing w:line="560" w:lineRule="exact"/>
        <w:ind w:firstLine="680" w:firstLineChars="200"/>
        <w:rPr>
          <w:rFonts w:hint="eastAsia" w:ascii="仿宋_GB2312" w:hAnsi="宋体" w:eastAsia="仿宋_GB2312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  <w:lang w:val="en-US" w:eastAsia="zh-CN"/>
        </w:rPr>
        <w:t>大会组委会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对所发论文享有中文出版权和网络传播权。</w:t>
      </w:r>
    </w:p>
    <w:p w14:paraId="23BDB9A3">
      <w:pPr>
        <w:spacing w:line="560" w:lineRule="exact"/>
        <w:ind w:firstLine="680" w:firstLineChars="200"/>
        <w:rPr>
          <w:rFonts w:hint="eastAsia" w:ascii="仿宋_GB2312" w:hAnsi="宋体" w:eastAsia="仿宋_GB2312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  <w:lang w:val="en-US" w:eastAsia="zh-CN"/>
        </w:rPr>
        <w:t>组委会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对来稿保留修改权，有特殊要求者请事先声明。</w:t>
      </w:r>
    </w:p>
    <w:p w14:paraId="40877037">
      <w:pPr>
        <w:spacing w:line="560" w:lineRule="exact"/>
        <w:ind w:firstLine="680" w:firstLineChars="200"/>
        <w:rPr>
          <w:rFonts w:hint="eastAsia" w:ascii="仿宋_GB2312" w:hAnsi="宋体" w:eastAsia="仿宋_GB2312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  <w:lang w:val="en-US" w:eastAsia="zh-CN"/>
        </w:rPr>
        <w:t>组委会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将对论文进行学术不端检测，重复率超过30%的论文将不予收录。</w:t>
      </w:r>
    </w:p>
    <w:p w14:paraId="26E8CB31">
      <w:pPr>
        <w:spacing w:line="560" w:lineRule="exact"/>
        <w:ind w:firstLine="683" w:firstLineChars="200"/>
        <w:rPr>
          <w:rFonts w:hint="eastAsia" w:ascii="仿宋_GB2312" w:hAnsi="宋体" w:eastAsia="仿宋_GB2312"/>
          <w:b/>
          <w:bCs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pacing w:val="10"/>
          <w:kern w:val="0"/>
          <w:sz w:val="32"/>
          <w:szCs w:val="32"/>
        </w:rPr>
        <w:t>二、稿件格式要求</w:t>
      </w:r>
    </w:p>
    <w:p w14:paraId="4BC7EF24">
      <w:pPr>
        <w:spacing w:line="560" w:lineRule="exact"/>
        <w:ind w:firstLine="680" w:firstLineChars="200"/>
        <w:rPr>
          <w:rFonts w:hint="eastAsia" w:ascii="仿宋_GB2312" w:hAnsi="宋体" w:eastAsia="仿宋_GB2312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1.全文字数一般在3000～5000字之间。</w:t>
      </w:r>
    </w:p>
    <w:p w14:paraId="502E17D6">
      <w:pPr>
        <w:spacing w:line="560" w:lineRule="exact"/>
        <w:ind w:firstLine="680" w:firstLineChars="200"/>
        <w:rPr>
          <w:rFonts w:hint="eastAsia" w:ascii="仿宋_GB2312" w:hAnsi="宋体" w:eastAsia="仿宋_GB2312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2.标题字数不超过20字。</w:t>
      </w:r>
    </w:p>
    <w:p w14:paraId="13554BD4">
      <w:pPr>
        <w:spacing w:line="560" w:lineRule="exact"/>
        <w:ind w:firstLine="680" w:firstLineChars="200"/>
        <w:rPr>
          <w:rFonts w:hint="eastAsia" w:ascii="仿宋_GB2312" w:hAnsi="宋体" w:eastAsia="仿宋_GB2312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3.摘要和关键词：摘要需概括论文的主要学术观点，应包括研究的目的、采用的技术方法、创新点以及主要结论，避免空话、套话，300～500字；关键词3～7个，要选择具有检索意义的术语，词义应尽可能与论文的具体范畴相对应。</w:t>
      </w:r>
    </w:p>
    <w:p w14:paraId="4A4ACABF">
      <w:pPr>
        <w:spacing w:line="560" w:lineRule="exact"/>
        <w:ind w:firstLine="680" w:firstLineChars="200"/>
        <w:rPr>
          <w:rFonts w:hint="default" w:ascii="仿宋_GB2312" w:hAnsi="宋体" w:eastAsia="仿宋_GB2312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4.正文。稿件采用1、1.1、1.1.1、1.1.1.1……层次标题形式，一级标题采用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号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  <w:lang w:val="en-US" w:eastAsia="zh-CN"/>
        </w:rPr>
        <w:t>宋体加粗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，左齐；二级标题采用四号宋体加粗；三级标题采用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  <w:lang w:val="en-US" w:eastAsia="zh-CN"/>
        </w:rPr>
        <w:t>小四号宋体加粗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；四级标题同正文。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  <w:lang w:val="en-US" w:eastAsia="zh-CN"/>
        </w:rPr>
        <w:t>正文采用小四号宋体，1.5倍行距。</w:t>
      </w:r>
    </w:p>
    <w:p w14:paraId="3250ED36">
      <w:pPr>
        <w:spacing w:line="560" w:lineRule="exact"/>
        <w:ind w:firstLine="680" w:firstLineChars="200"/>
        <w:rPr>
          <w:rFonts w:hint="eastAsia" w:ascii="仿宋_GB2312" w:hAnsi="宋体" w:eastAsia="仿宋_GB2312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5.正文后附参考文献，参考文献参照GB/T 7714-2015《信息与文献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  <w:lang w:eastAsia="zh-CN"/>
        </w:rPr>
        <w:t xml:space="preserve"> 参考文献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著录规则》要求著录。</w:t>
      </w:r>
    </w:p>
    <w:p w14:paraId="65A8F2B4">
      <w:pPr>
        <w:spacing w:line="560" w:lineRule="exact"/>
        <w:ind w:firstLine="683" w:firstLineChars="200"/>
        <w:rPr>
          <w:rFonts w:hint="eastAsia" w:ascii="仿宋_GB2312" w:hAnsi="宋体" w:eastAsia="仿宋_GB2312"/>
          <w:b/>
          <w:bCs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pacing w:val="10"/>
          <w:kern w:val="0"/>
          <w:sz w:val="32"/>
          <w:szCs w:val="32"/>
        </w:rPr>
        <w:t xml:space="preserve">三、其他事项 </w:t>
      </w:r>
    </w:p>
    <w:p w14:paraId="1D73C52D">
      <w:pPr>
        <w:spacing w:line="560" w:lineRule="exact"/>
        <w:ind w:firstLine="680" w:firstLineChars="200"/>
        <w:rPr>
          <w:rFonts w:hint="eastAsia" w:ascii="仿宋_GB2312" w:hAnsi="宋体" w:eastAsia="仿宋_GB2312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1.论文中出现的地图须符合《地图管理条例》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  <w:lang w:eastAsia="zh-CN"/>
        </w:rPr>
        <w:t>的规定，</w:t>
      </w: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考虑到审核周期较长，请尽量避免使用带有完整县级以上行政界线的地图。</w:t>
      </w:r>
    </w:p>
    <w:p w14:paraId="7D600465">
      <w:pPr>
        <w:spacing w:line="560" w:lineRule="exact"/>
        <w:ind w:firstLine="680" w:firstLineChars="200"/>
        <w:rPr>
          <w:rFonts w:hint="eastAsia" w:ascii="仿宋_GB2312" w:hAnsi="宋体" w:eastAsia="仿宋_GB2312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2.作者提交后一律不能对论文进行修改（包括论文内容、增减作者、作者信息等）。</w:t>
      </w:r>
    </w:p>
    <w:p w14:paraId="6795879B">
      <w:pPr>
        <w:spacing w:line="560" w:lineRule="exact"/>
        <w:ind w:firstLine="680" w:firstLineChars="200"/>
        <w:rPr>
          <w:rFonts w:hint="eastAsia" w:ascii="仿宋_GB2312" w:hAnsi="宋体" w:eastAsia="仿宋_GB2312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3.投稿邮箱：jcxxzx@cbminfo.com。</w:t>
      </w:r>
    </w:p>
    <w:bookmarkEnd w:id="0"/>
    <w:p w14:paraId="1942C304">
      <w:pPr>
        <w:pStyle w:val="5"/>
        <w:spacing w:before="120" w:line="360" w:lineRule="auto"/>
        <w:jc w:val="center"/>
        <w:rPr>
          <w:rFonts w:hint="eastAsia" w:ascii="黑体" w:hAnsi="黑体" w:eastAsia="黑体"/>
          <w:b w:val="0"/>
          <w:bCs/>
          <w:lang w:eastAsia="zh-CN"/>
        </w:rPr>
      </w:pPr>
    </w:p>
    <w:p w14:paraId="7BC7D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03D2C"/>
    <w:rsid w:val="0B70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DPI_1.2_title"/>
    <w:next w:val="1"/>
    <w:qFormat/>
    <w:uiPriority w:val="0"/>
    <w:pPr>
      <w:adjustRightInd w:val="0"/>
      <w:snapToGrid w:val="0"/>
      <w:spacing w:after="240" w:line="240" w:lineRule="atLeast"/>
    </w:pPr>
    <w:rPr>
      <w:rFonts w:ascii="Palatino Linotype" w:hAnsi="Palatino Linotype" w:eastAsia="Times New Roman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2026-06-17T06:16:00Z</dcterms:created>
  <dc:creator>狮子兔</dc:creator>
  <cp:lastModifiedBy>狮子兔</cp:lastModifiedBy>
  <dcterms:modified xsi:type="dcterms:W3CDTF">2026-06-17T06:16:31Z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23E043A02B4F46B79A09D217D9050DB4_11</vt:lpwstr>
  </property>
  <property fmtid="{D5CDD505-2E9C-101B-9397-08002B2CF9AE}" pid="4" name="KSOTemplateDocerSaveRecord">
    <vt:lpwstr>eyJoZGlkIjoiNmU5OGU5ZjA3ZjY5ZWY0NmI4ZWFhMTgzZThhY2JmZWQiLCJ1c2VySWQiOiIzMTcxMTAwNzEifQ==</vt:lpwstr>
  </property>
</Properties>
</file>