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w:t>
      </w:r>
    </w:p>
    <w:p>
      <w:pPr>
        <w:jc w:val="center"/>
        <w:rPr>
          <w:rFonts w:ascii="华文中宋" w:hAnsi="华文中宋" w:eastAsia="华文中宋" w:cs="Times New Roman"/>
          <w:b/>
          <w:bCs/>
          <w:sz w:val="36"/>
          <w:szCs w:val="22"/>
        </w:rPr>
      </w:pPr>
      <w:r>
        <w:rPr>
          <w:rFonts w:hint="eastAsia" w:ascii="华文中宋" w:hAnsi="华文中宋" w:eastAsia="华文中宋" w:cs="Times New Roman"/>
          <w:b/>
          <w:bCs/>
          <w:sz w:val="36"/>
          <w:szCs w:val="22"/>
        </w:rPr>
        <w:t>房屋市政工程混凝土质量检查表</w:t>
      </w:r>
    </w:p>
    <w:p>
      <w:pPr>
        <w:jc w:val="center"/>
        <w:rPr>
          <w:rFonts w:ascii="华文中宋" w:hAnsi="华文中宋" w:eastAsia="华文中宋" w:cs="Times New Roman"/>
          <w:b/>
          <w:bCs/>
          <w:sz w:val="24"/>
        </w:rPr>
      </w:pPr>
      <w:r>
        <w:rPr>
          <w:rFonts w:hint="eastAsia" w:ascii="华文中宋" w:hAnsi="华文中宋" w:eastAsia="华文中宋" w:cs="Times New Roman"/>
          <w:b/>
          <w:bCs/>
          <w:sz w:val="24"/>
        </w:rPr>
        <w:t>（</w:t>
      </w:r>
      <w:r>
        <w:rPr>
          <w:rFonts w:hint="eastAsia" w:ascii="华文中宋" w:hAnsi="华文中宋" w:eastAsia="华文中宋" w:cs="Times New Roman"/>
          <w:b/>
          <w:bCs/>
          <w:sz w:val="24"/>
          <w:lang w:val="en-US" w:eastAsia="zh-CN"/>
        </w:rPr>
        <w:t>1</w:t>
      </w:r>
      <w:r>
        <w:rPr>
          <w:rFonts w:hint="eastAsia" w:ascii="华文中宋" w:hAnsi="华文中宋" w:eastAsia="华文中宋" w:cs="Times New Roman"/>
          <w:b/>
          <w:bCs/>
          <w:sz w:val="24"/>
        </w:rPr>
        <w:t>）受检工程基本情况表</w:t>
      </w:r>
    </w:p>
    <w:tbl>
      <w:tblPr>
        <w:tblStyle w:val="3"/>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1"/>
        <w:gridCol w:w="4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8296" w:type="dxa"/>
            <w:gridSpan w:val="2"/>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工程名称：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8296" w:type="dxa"/>
            <w:gridSpan w:val="2"/>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工程地址：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296" w:type="dxa"/>
            <w:gridSpan w:val="2"/>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施工许可证号：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3971"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建筑面积：（房建）</w:t>
            </w:r>
          </w:p>
        </w:tc>
        <w:tc>
          <w:tcPr>
            <w:tcW w:w="432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合同造价：（房建/市政）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3971"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结构形式：（房建）</w:t>
            </w:r>
          </w:p>
        </w:tc>
        <w:tc>
          <w:tcPr>
            <w:tcW w:w="432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建筑层数：（房建）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8296" w:type="dxa"/>
            <w:gridSpan w:val="2"/>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市政工程概况：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8296" w:type="dxa"/>
            <w:gridSpan w:val="2"/>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形象进度：（房建/市政）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3971"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开工日期：</w:t>
            </w:r>
          </w:p>
        </w:tc>
        <w:tc>
          <w:tcPr>
            <w:tcW w:w="432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计划竣工日期：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8296" w:type="dxa"/>
            <w:gridSpan w:val="2"/>
            <w:vAlign w:val="center"/>
          </w:tcPr>
          <w:p>
            <w:pPr>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建设单位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8296" w:type="dxa"/>
            <w:gridSpan w:val="2"/>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8296" w:type="dxa"/>
            <w:gridSpan w:val="2"/>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8296" w:type="dxa"/>
            <w:gridSpan w:val="2"/>
            <w:vAlign w:val="center"/>
          </w:tcPr>
          <w:p>
            <w:pPr>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施工单位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3971"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单位名称： </w:t>
            </w:r>
          </w:p>
        </w:tc>
        <w:tc>
          <w:tcPr>
            <w:tcW w:w="432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企业资质：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3971"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项目经理：</w:t>
            </w:r>
          </w:p>
        </w:tc>
        <w:tc>
          <w:tcPr>
            <w:tcW w:w="432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执业资格：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8296" w:type="dxa"/>
            <w:gridSpan w:val="2"/>
            <w:vAlign w:val="center"/>
          </w:tcPr>
          <w:p>
            <w:pPr>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监理单位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3971"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单位名称：</w:t>
            </w:r>
          </w:p>
        </w:tc>
        <w:tc>
          <w:tcPr>
            <w:tcW w:w="432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企业资质：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3971"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总监理工程师：</w:t>
            </w:r>
          </w:p>
        </w:tc>
        <w:tc>
          <w:tcPr>
            <w:tcW w:w="432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执业资格：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8296" w:type="dxa"/>
            <w:gridSpan w:val="2"/>
            <w:vAlign w:val="center"/>
          </w:tcPr>
          <w:p>
            <w:pPr>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预拌混凝土生产企业1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8296" w:type="dxa"/>
            <w:gridSpan w:val="2"/>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3971"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企业资质：</w:t>
            </w:r>
          </w:p>
        </w:tc>
        <w:tc>
          <w:tcPr>
            <w:tcW w:w="432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296" w:type="dxa"/>
            <w:gridSpan w:val="2"/>
            <w:vAlign w:val="center"/>
          </w:tcPr>
          <w:p>
            <w:pPr>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预拌混凝土生产企业2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8296" w:type="dxa"/>
            <w:gridSpan w:val="2"/>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3971"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企业资质：</w:t>
            </w:r>
          </w:p>
        </w:tc>
        <w:tc>
          <w:tcPr>
            <w:tcW w:w="4325" w:type="dxa"/>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技术负责人：</w:t>
            </w:r>
          </w:p>
        </w:tc>
      </w:tr>
    </w:tbl>
    <w:p>
      <w:pPr>
        <w:rPr>
          <w:rFonts w:ascii="仿宋_GB2312" w:hAnsi="仿宋_GB2312" w:eastAsia="仿宋_GB2312" w:cs="仿宋_GB2312"/>
          <w:sz w:val="24"/>
        </w:rPr>
      </w:pPr>
    </w:p>
    <w:p>
      <w:pPr>
        <w:rPr>
          <w:rFonts w:ascii="Calibri" w:hAnsi="Calibri" w:eastAsia="宋体" w:cs="Times New Roman"/>
        </w:rPr>
      </w:pPr>
      <w:r>
        <w:rPr>
          <w:rFonts w:hint="eastAsia" w:ascii="仿宋_GB2312" w:hAnsi="仿宋_GB2312" w:eastAsia="仿宋_GB2312" w:cs="仿宋_GB2312"/>
          <w:sz w:val="24"/>
        </w:rPr>
        <w:t>抽查组成员签字：                         抽查日期：</w:t>
      </w:r>
      <w:r>
        <w:rPr>
          <w:rFonts w:ascii="Calibri" w:hAnsi="Calibri" w:eastAsia="宋体" w:cs="Times New Roman"/>
        </w:rPr>
        <w:br w:type="page"/>
      </w:r>
    </w:p>
    <w:tbl>
      <w:tblPr>
        <w:tblStyle w:val="2"/>
        <w:tblW w:w="8833" w:type="dxa"/>
        <w:jc w:val="center"/>
        <w:tblLayout w:type="fixed"/>
        <w:tblCellMar>
          <w:top w:w="0" w:type="dxa"/>
          <w:left w:w="108" w:type="dxa"/>
          <w:bottom w:w="0" w:type="dxa"/>
          <w:right w:w="108" w:type="dxa"/>
        </w:tblCellMar>
      </w:tblPr>
      <w:tblGrid>
        <w:gridCol w:w="835"/>
        <w:gridCol w:w="1569"/>
        <w:gridCol w:w="3599"/>
        <w:gridCol w:w="950"/>
        <w:gridCol w:w="896"/>
        <w:gridCol w:w="59"/>
        <w:gridCol w:w="866"/>
        <w:gridCol w:w="59"/>
      </w:tblGrid>
      <w:tr>
        <w:tblPrEx>
          <w:tblCellMar>
            <w:top w:w="0" w:type="dxa"/>
            <w:left w:w="108" w:type="dxa"/>
            <w:bottom w:w="0" w:type="dxa"/>
            <w:right w:w="108" w:type="dxa"/>
          </w:tblCellMar>
        </w:tblPrEx>
        <w:trPr>
          <w:gridAfter w:val="1"/>
          <w:wAfter w:w="59" w:type="dxa"/>
          <w:trHeight w:val="660" w:hRule="atLeast"/>
          <w:jc w:val="center"/>
        </w:trPr>
        <w:tc>
          <w:tcPr>
            <w:tcW w:w="8774" w:type="dxa"/>
            <w:gridSpan w:val="7"/>
            <w:tcBorders>
              <w:top w:val="nil"/>
              <w:left w:val="nil"/>
              <w:bottom w:val="nil"/>
              <w:right w:val="nil"/>
            </w:tcBorders>
            <w:shd w:val="clear" w:color="auto" w:fill="auto"/>
            <w:vAlign w:val="center"/>
          </w:tcPr>
          <w:p>
            <w:pPr>
              <w:jc w:val="center"/>
              <w:rPr>
                <w:rFonts w:ascii="Calibri" w:hAnsi="Calibri" w:eastAsia="宋体" w:cs="Times New Roman"/>
                <w:sz w:val="24"/>
                <w:szCs w:val="22"/>
              </w:rPr>
            </w:pPr>
            <w:r>
              <w:rPr>
                <w:rFonts w:hint="eastAsia" w:ascii="Calibri" w:hAnsi="Calibri" w:eastAsia="宋体" w:cs="Times New Roman"/>
              </w:rPr>
              <w:br w:type="page"/>
            </w:r>
            <w:r>
              <w:rPr>
                <w:rFonts w:hint="eastAsia" w:ascii="Calibri" w:hAnsi="Calibri" w:eastAsia="宋体" w:cs="Times New Roman"/>
                <w:sz w:val="24"/>
                <w:szCs w:val="22"/>
              </w:rPr>
              <w:br w:type="page"/>
            </w:r>
          </w:p>
          <w:p>
            <w:pPr>
              <w:jc w:val="center"/>
              <w:rPr>
                <w:rFonts w:ascii="华文中宋" w:hAnsi="华文中宋" w:eastAsia="华文中宋" w:cs="Times New Roman"/>
                <w:b/>
                <w:bCs/>
                <w:sz w:val="24"/>
              </w:rPr>
            </w:pPr>
            <w:r>
              <w:rPr>
                <w:rFonts w:hint="eastAsia" w:ascii="华文中宋" w:hAnsi="华文中宋" w:eastAsia="华文中宋" w:cs="Times New Roman"/>
                <w:b/>
                <w:bCs/>
                <w:sz w:val="24"/>
              </w:rPr>
              <w:t>（</w:t>
            </w:r>
            <w:r>
              <w:rPr>
                <w:rFonts w:hint="eastAsia" w:ascii="华文中宋" w:hAnsi="华文中宋" w:eastAsia="华文中宋" w:cs="Times New Roman"/>
                <w:b/>
                <w:bCs/>
                <w:sz w:val="24"/>
                <w:lang w:val="en-US" w:eastAsia="zh-CN"/>
              </w:rPr>
              <w:t>2</w:t>
            </w:r>
            <w:r>
              <w:rPr>
                <w:rFonts w:hint="eastAsia" w:ascii="华文中宋" w:hAnsi="华文中宋" w:eastAsia="华文中宋" w:cs="Times New Roman"/>
                <w:b/>
                <w:bCs/>
                <w:sz w:val="24"/>
              </w:rPr>
              <w:t>-1）房屋市政工程混凝土现场施工质量检查表</w:t>
            </w:r>
          </w:p>
          <w:p>
            <w:pPr>
              <w:widowControl/>
              <w:jc w:val="center"/>
              <w:rPr>
                <w:rFonts w:ascii="楷体_GB2312" w:hAnsi="楷体_GB2312" w:eastAsia="楷体_GB2312" w:cs="楷体_GB2312"/>
                <w:sz w:val="24"/>
              </w:rPr>
            </w:pPr>
            <w:r>
              <w:rPr>
                <w:rFonts w:hint="eastAsia" w:ascii="楷体_GB2312" w:hAnsi="楷体_GB2312" w:eastAsia="楷体_GB2312" w:cs="楷体_GB2312"/>
                <w:sz w:val="24"/>
              </w:rPr>
              <w:t>（建设单位）</w:t>
            </w:r>
          </w:p>
          <w:p>
            <w:pPr>
              <w:widowControl/>
              <w:rPr>
                <w:rFonts w:ascii="楷体_GB2312" w:hAnsi="楷体_GB2312" w:eastAsia="楷体_GB2312" w:cs="楷体_GB2312"/>
                <w:sz w:val="28"/>
                <w:szCs w:val="28"/>
              </w:rPr>
            </w:pPr>
          </w:p>
        </w:tc>
      </w:tr>
      <w:tr>
        <w:tblPrEx>
          <w:tblCellMar>
            <w:top w:w="0" w:type="dxa"/>
            <w:left w:w="108" w:type="dxa"/>
            <w:bottom w:w="0" w:type="dxa"/>
            <w:right w:w="108" w:type="dxa"/>
          </w:tblCellMar>
        </w:tblPrEx>
        <w:trPr>
          <w:trHeight w:val="432" w:hRule="exact"/>
          <w:jc w:val="center"/>
        </w:trPr>
        <w:tc>
          <w:tcPr>
            <w:tcW w:w="83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黑体" w:hAnsi="黑体" w:eastAsia="黑体" w:cs="黑体"/>
                <w:sz w:val="24"/>
              </w:rPr>
            </w:pPr>
            <w:r>
              <w:rPr>
                <w:rFonts w:hint="eastAsia" w:ascii="黑体" w:hAnsi="黑体" w:eastAsia="黑体" w:cs="黑体"/>
                <w:sz w:val="24"/>
              </w:rPr>
              <w:t>序号</w:t>
            </w:r>
          </w:p>
        </w:tc>
        <w:tc>
          <w:tcPr>
            <w:tcW w:w="5168" w:type="dxa"/>
            <w:gridSpan w:val="2"/>
            <w:vMerge w:val="restart"/>
            <w:tcBorders>
              <w:top w:val="single" w:color="000000" w:sz="4" w:space="0"/>
              <w:left w:val="nil"/>
              <w:right w:val="nil"/>
            </w:tcBorders>
            <w:shd w:val="clear" w:color="auto" w:fill="auto"/>
            <w:vAlign w:val="center"/>
          </w:tcPr>
          <w:p>
            <w:pPr>
              <w:jc w:val="center"/>
              <w:rPr>
                <w:rFonts w:ascii="黑体" w:hAnsi="黑体" w:eastAsia="黑体" w:cs="黑体"/>
                <w:sz w:val="24"/>
              </w:rPr>
            </w:pPr>
            <w:r>
              <w:rPr>
                <w:rFonts w:hint="eastAsia" w:ascii="黑体" w:hAnsi="黑体" w:eastAsia="黑体" w:cs="黑体"/>
                <w:sz w:val="24"/>
              </w:rPr>
              <w:t>检查内容</w:t>
            </w:r>
          </w:p>
        </w:tc>
        <w:tc>
          <w:tcPr>
            <w:tcW w:w="19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黑体"/>
                <w:sz w:val="24"/>
              </w:rPr>
            </w:pPr>
            <w:r>
              <w:rPr>
                <w:rFonts w:hint="eastAsia" w:ascii="黑体" w:hAnsi="黑体" w:eastAsia="黑体" w:cs="黑体"/>
                <w:sz w:val="24"/>
              </w:rPr>
              <w:t>检查结果</w:t>
            </w:r>
          </w:p>
        </w:tc>
        <w:tc>
          <w:tcPr>
            <w:tcW w:w="925" w:type="dxa"/>
            <w:gridSpan w:val="2"/>
            <w:vMerge w:val="restart"/>
            <w:tcBorders>
              <w:top w:val="single" w:color="auto" w:sz="4" w:space="0"/>
              <w:left w:val="single" w:color="auto" w:sz="4" w:space="0"/>
              <w:right w:val="single" w:color="auto" w:sz="4" w:space="0"/>
            </w:tcBorders>
            <w:shd w:val="clear" w:color="auto" w:fill="auto"/>
            <w:vAlign w:val="center"/>
          </w:tcPr>
          <w:p>
            <w:pPr>
              <w:jc w:val="center"/>
              <w:rPr>
                <w:rFonts w:ascii="黑体" w:hAnsi="黑体" w:eastAsia="黑体" w:cs="黑体"/>
                <w:sz w:val="24"/>
              </w:rPr>
            </w:pPr>
            <w:r>
              <w:rPr>
                <w:rFonts w:hint="eastAsia" w:ascii="黑体" w:hAnsi="黑体" w:eastAsia="黑体" w:cs="黑体"/>
                <w:sz w:val="24"/>
              </w:rPr>
              <w:t>备注</w:t>
            </w:r>
          </w:p>
        </w:tc>
      </w:tr>
      <w:tr>
        <w:tblPrEx>
          <w:tblCellMar>
            <w:top w:w="0" w:type="dxa"/>
            <w:left w:w="108" w:type="dxa"/>
            <w:bottom w:w="0" w:type="dxa"/>
            <w:right w:w="108" w:type="dxa"/>
          </w:tblCellMar>
        </w:tblPrEx>
        <w:trPr>
          <w:trHeight w:val="432" w:hRule="exact"/>
          <w:jc w:val="center"/>
        </w:trPr>
        <w:tc>
          <w:tcPr>
            <w:tcW w:w="835" w:type="dxa"/>
            <w:vMerge w:val="continue"/>
            <w:tcBorders>
              <w:left w:val="single" w:color="000000" w:sz="4" w:space="0"/>
              <w:bottom w:val="single" w:color="000000" w:sz="4" w:space="0"/>
              <w:right w:val="single" w:color="000000" w:sz="4" w:space="0"/>
            </w:tcBorders>
            <w:vAlign w:val="center"/>
          </w:tcPr>
          <w:p>
            <w:pPr>
              <w:jc w:val="center"/>
              <w:rPr>
                <w:rFonts w:ascii="黑体" w:hAnsi="黑体" w:eastAsia="黑体" w:cs="黑体"/>
                <w:sz w:val="24"/>
              </w:rPr>
            </w:pPr>
          </w:p>
        </w:tc>
        <w:tc>
          <w:tcPr>
            <w:tcW w:w="5168" w:type="dxa"/>
            <w:gridSpan w:val="2"/>
            <w:vMerge w:val="continue"/>
            <w:tcBorders>
              <w:left w:val="nil"/>
              <w:bottom w:val="single" w:color="000000" w:sz="4" w:space="0"/>
              <w:right w:val="nil"/>
            </w:tcBorders>
            <w:vAlign w:val="center"/>
          </w:tcPr>
          <w:p>
            <w:pPr>
              <w:jc w:val="center"/>
              <w:rPr>
                <w:rFonts w:ascii="黑体" w:hAnsi="黑体" w:eastAsia="黑体" w:cs="黑体"/>
                <w:sz w:val="24"/>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黑体"/>
                <w:sz w:val="24"/>
              </w:rPr>
            </w:pPr>
            <w:r>
              <w:rPr>
                <w:rFonts w:hint="eastAsia" w:ascii="黑体" w:hAnsi="黑体" w:eastAsia="黑体" w:cs="黑体"/>
                <w:sz w:val="24"/>
              </w:rPr>
              <w:t>符合</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黑体" w:hAnsi="黑体" w:eastAsia="黑体" w:cs="黑体"/>
                <w:sz w:val="24"/>
              </w:rPr>
            </w:pPr>
            <w:r>
              <w:rPr>
                <w:rFonts w:hint="eastAsia" w:ascii="黑体" w:hAnsi="黑体" w:eastAsia="黑体" w:cs="黑体"/>
                <w:sz w:val="24"/>
              </w:rPr>
              <w:t>不符合</w:t>
            </w:r>
          </w:p>
        </w:tc>
        <w:tc>
          <w:tcPr>
            <w:tcW w:w="925" w:type="dxa"/>
            <w:gridSpan w:val="2"/>
            <w:vMerge w:val="continue"/>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黑体"/>
                <w:sz w:val="24"/>
              </w:rPr>
            </w:pPr>
          </w:p>
        </w:tc>
      </w:tr>
      <w:tr>
        <w:tblPrEx>
          <w:tblCellMar>
            <w:top w:w="0" w:type="dxa"/>
            <w:left w:w="108" w:type="dxa"/>
            <w:bottom w:w="0" w:type="dxa"/>
            <w:right w:w="108" w:type="dxa"/>
          </w:tblCellMar>
        </w:tblPrEx>
        <w:trPr>
          <w:trHeight w:val="850" w:hRule="exac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5168" w:type="dxa"/>
            <w:gridSpan w:val="2"/>
            <w:tcBorders>
              <w:top w:val="nil"/>
              <w:left w:val="nil"/>
              <w:bottom w:val="single" w:color="000000" w:sz="4" w:space="0"/>
              <w:right w:val="nil"/>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建设单位</w:t>
            </w:r>
            <w:r>
              <w:rPr>
                <w:rFonts w:hint="eastAsia" w:ascii="仿宋_GB2312" w:hAnsi="仿宋_GB2312" w:eastAsia="仿宋_GB2312" w:cs="仿宋_GB2312"/>
                <w:sz w:val="24"/>
                <w:lang w:eastAsia="zh-CN"/>
              </w:rPr>
              <w:t>没有</w:t>
            </w:r>
            <w:r>
              <w:rPr>
                <w:rFonts w:hint="eastAsia" w:ascii="仿宋_GB2312" w:hAnsi="仿宋_GB2312" w:eastAsia="仿宋_GB2312" w:cs="仿宋_GB2312"/>
                <w:sz w:val="24"/>
              </w:rPr>
              <w:t>指定预拌混凝土生产企业</w:t>
            </w:r>
            <w:r>
              <w:rPr>
                <w:rFonts w:hint="eastAsia" w:ascii="仿宋_GB2312" w:hAnsi="仿宋_GB2312" w:eastAsia="仿宋_GB2312" w:cs="仿宋_GB2312"/>
                <w:sz w:val="24"/>
                <w:lang w:eastAsia="zh-CN"/>
              </w:rPr>
              <w:t>，没有</w:t>
            </w:r>
            <w:bookmarkStart w:id="0" w:name="_GoBack"/>
            <w:bookmarkEnd w:id="0"/>
            <w:r>
              <w:rPr>
                <w:rFonts w:hint="eastAsia" w:ascii="仿宋_GB2312" w:hAnsi="仿宋_GB2312" w:eastAsia="仿宋_GB2312" w:cs="仿宋_GB2312"/>
                <w:sz w:val="24"/>
              </w:rPr>
              <w:t>直接采购预拌混凝土</w:t>
            </w:r>
          </w:p>
        </w:tc>
        <w:tc>
          <w:tcPr>
            <w:tcW w:w="950"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5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5168" w:type="dxa"/>
            <w:gridSpan w:val="2"/>
            <w:tcBorders>
              <w:top w:val="nil"/>
              <w:left w:val="nil"/>
              <w:bottom w:val="single" w:color="000000" w:sz="4" w:space="0"/>
              <w:right w:val="nil"/>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建设单位直接或委托监理单位对项目的预拌混凝土生产企业资质进行审查</w:t>
            </w:r>
          </w:p>
        </w:tc>
        <w:tc>
          <w:tcPr>
            <w:tcW w:w="950"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55" w:type="dxa"/>
            <w:gridSpan w:val="2"/>
            <w:tcBorders>
              <w:top w:val="single" w:color="auto" w:sz="4" w:space="0"/>
              <w:left w:val="nil"/>
              <w:bottom w:val="single" w:color="auto" w:sz="4" w:space="0"/>
              <w:right w:val="single" w:color="auto" w:sz="4" w:space="0"/>
            </w:tcBorders>
            <w:shd w:val="clear" w:color="auto" w:fill="auto"/>
            <w:vAlign w:val="bottom"/>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25" w:type="dxa"/>
            <w:gridSpan w:val="2"/>
            <w:tcBorders>
              <w:top w:val="single" w:color="auto" w:sz="4" w:space="0"/>
              <w:left w:val="nil"/>
              <w:bottom w:val="single" w:color="auto" w:sz="4" w:space="0"/>
              <w:right w:val="single" w:color="auto" w:sz="4" w:space="0"/>
            </w:tcBorders>
            <w:shd w:val="clear" w:color="auto" w:fill="auto"/>
            <w:vAlign w:val="bottom"/>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5168" w:type="dxa"/>
            <w:gridSpan w:val="2"/>
            <w:tcBorders>
              <w:top w:val="nil"/>
              <w:left w:val="nil"/>
              <w:bottom w:val="single" w:color="000000" w:sz="4" w:space="0"/>
              <w:right w:val="nil"/>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委托有资质的工程质量检测机构对混凝土试件及实体混凝土强度进行检测</w:t>
            </w:r>
          </w:p>
        </w:tc>
        <w:tc>
          <w:tcPr>
            <w:tcW w:w="950" w:type="dxa"/>
            <w:tcBorders>
              <w:top w:val="nil"/>
              <w:left w:val="single" w:color="auto" w:sz="4" w:space="0"/>
              <w:bottom w:val="single" w:color="auto" w:sz="4" w:space="0"/>
              <w:right w:val="single" w:color="auto" w:sz="4" w:space="0"/>
            </w:tcBorders>
            <w:shd w:val="clear" w:color="auto" w:fill="auto"/>
            <w:vAlign w:val="bottom"/>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55" w:type="dxa"/>
            <w:gridSpan w:val="2"/>
            <w:tcBorders>
              <w:top w:val="nil"/>
              <w:left w:val="nil"/>
              <w:bottom w:val="single" w:color="auto" w:sz="4" w:space="0"/>
              <w:right w:val="single" w:color="auto" w:sz="4" w:space="0"/>
            </w:tcBorders>
            <w:shd w:val="clear" w:color="auto" w:fill="auto"/>
            <w:vAlign w:val="bottom"/>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25" w:type="dxa"/>
            <w:gridSpan w:val="2"/>
            <w:tcBorders>
              <w:top w:val="nil"/>
              <w:left w:val="nil"/>
              <w:bottom w:val="single" w:color="auto" w:sz="4" w:space="0"/>
              <w:right w:val="single" w:color="auto" w:sz="4" w:space="0"/>
            </w:tcBorders>
            <w:shd w:val="clear" w:color="auto" w:fill="auto"/>
            <w:vAlign w:val="bottom"/>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auto" w:sz="4" w:space="0"/>
              <w:right w:val="nil"/>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结果</w:t>
            </w:r>
          </w:p>
          <w:p>
            <w:pPr>
              <w:jc w:val="center"/>
              <w:rPr>
                <w:rFonts w:ascii="仿宋_GB2312" w:hAnsi="仿宋_GB2312" w:eastAsia="仿宋_GB2312" w:cs="仿宋_GB2312"/>
                <w:sz w:val="24"/>
              </w:rPr>
            </w:pPr>
            <w:r>
              <w:rPr>
                <w:rFonts w:hint="eastAsia" w:ascii="仿宋_GB2312" w:hAnsi="仿宋_GB2312" w:eastAsia="仿宋_GB2312" w:cs="仿宋_GB2312"/>
                <w:sz w:val="24"/>
              </w:rPr>
              <w:t>统计</w:t>
            </w:r>
          </w:p>
        </w:tc>
        <w:tc>
          <w:tcPr>
            <w:tcW w:w="79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符合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                 不符合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w:t>
            </w:r>
          </w:p>
        </w:tc>
      </w:tr>
      <w:tr>
        <w:tblPrEx>
          <w:tblCellMar>
            <w:top w:w="0" w:type="dxa"/>
            <w:left w:w="108" w:type="dxa"/>
            <w:bottom w:w="0" w:type="dxa"/>
            <w:right w:w="108" w:type="dxa"/>
          </w:tblCellMar>
        </w:tblPrEx>
        <w:trPr>
          <w:trHeight w:val="850" w:hRule="exact"/>
          <w:jc w:val="center"/>
        </w:trPr>
        <w:tc>
          <w:tcPr>
            <w:tcW w:w="2404" w:type="dxa"/>
            <w:gridSpan w:val="2"/>
            <w:tcBorders>
              <w:top w:val="nil"/>
              <w:left w:val="single" w:color="000000" w:sz="4" w:space="0"/>
              <w:bottom w:val="single" w:color="auto" w:sz="4" w:space="0"/>
              <w:right w:val="single" w:color="000000" w:sz="4" w:space="0"/>
            </w:tcBorders>
            <w:shd w:val="clear" w:color="auto" w:fill="auto"/>
            <w:vAlign w:val="center"/>
          </w:tcPr>
          <w:p>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其他违反相关法律法规、技术标准的行为：</w:t>
            </w:r>
          </w:p>
        </w:tc>
        <w:tc>
          <w:tcPr>
            <w:tcW w:w="6429" w:type="dxa"/>
            <w:gridSpan w:val="6"/>
            <w:tcBorders>
              <w:top w:val="nil"/>
              <w:left w:val="single" w:color="000000" w:sz="4" w:space="0"/>
              <w:bottom w:val="single" w:color="auto" w:sz="4" w:space="0"/>
              <w:right w:val="single" w:color="000000" w:sz="4" w:space="0"/>
            </w:tcBorders>
            <w:shd w:val="clear" w:color="auto" w:fill="auto"/>
            <w:vAlign w:val="center"/>
          </w:tcPr>
          <w:p>
            <w:pPr>
              <w:jc w:val="left"/>
              <w:rPr>
                <w:rFonts w:hint="eastAsia" w:ascii="仿宋_GB2312" w:hAnsi="仿宋_GB2312" w:eastAsia="仿宋_GB2312" w:cs="仿宋_GB2312"/>
                <w:sz w:val="24"/>
                <w:lang w:val="en-US" w:eastAsia="zh-CN"/>
              </w:rPr>
            </w:pPr>
          </w:p>
        </w:tc>
      </w:tr>
      <w:tr>
        <w:tblPrEx>
          <w:tblCellMar>
            <w:top w:w="0" w:type="dxa"/>
            <w:left w:w="108" w:type="dxa"/>
            <w:bottom w:w="0" w:type="dxa"/>
            <w:right w:w="108" w:type="dxa"/>
          </w:tblCellMar>
        </w:tblPrEx>
        <w:trPr>
          <w:gridAfter w:val="1"/>
          <w:wAfter w:w="59" w:type="dxa"/>
          <w:trHeight w:val="583" w:hRule="atLeast"/>
          <w:jc w:val="center"/>
        </w:trPr>
        <w:tc>
          <w:tcPr>
            <w:tcW w:w="7849" w:type="dxa"/>
            <w:gridSpan w:val="5"/>
            <w:tcBorders>
              <w:top w:val="nil"/>
              <w:left w:val="nil"/>
              <w:bottom w:val="nil"/>
              <w:right w:val="nil"/>
            </w:tcBorders>
            <w:shd w:val="clear" w:color="auto" w:fill="auto"/>
            <w:vAlign w:val="bottom"/>
          </w:tcPr>
          <w:p>
            <w:pPr>
              <w:widowControl/>
              <w:jc w:val="left"/>
              <w:rPr>
                <w:rFonts w:ascii="仿宋_GB2312" w:hAnsi="仿宋_GB2312" w:eastAsia="仿宋_GB2312" w:cs="仿宋_GB2312"/>
                <w:kern w:val="0"/>
                <w:sz w:val="28"/>
                <w:szCs w:val="28"/>
              </w:rPr>
            </w:pPr>
            <w:r>
              <w:rPr>
                <w:rFonts w:hint="eastAsia" w:ascii="仿宋_GB2312" w:hAnsi="仿宋_GB2312" w:eastAsia="仿宋_GB2312" w:cs="仿宋_GB2312"/>
                <w:sz w:val="24"/>
              </w:rPr>
              <w:t xml:space="preserve">抽查组成员签字：                          抽查日期：     </w:t>
            </w:r>
          </w:p>
        </w:tc>
        <w:tc>
          <w:tcPr>
            <w:tcW w:w="925" w:type="dxa"/>
            <w:gridSpan w:val="2"/>
            <w:tcBorders>
              <w:top w:val="nil"/>
              <w:left w:val="nil"/>
              <w:bottom w:val="nil"/>
              <w:right w:val="nil"/>
            </w:tcBorders>
            <w:shd w:val="clear" w:color="auto" w:fill="auto"/>
            <w:vAlign w:val="bottom"/>
          </w:tcPr>
          <w:p>
            <w:pPr>
              <w:widowControl/>
              <w:jc w:val="left"/>
              <w:rPr>
                <w:rFonts w:ascii="仿宋_GB2312" w:hAnsi="仿宋_GB2312" w:eastAsia="仿宋_GB2312" w:cs="仿宋_GB2312"/>
                <w:sz w:val="24"/>
              </w:rPr>
            </w:pPr>
          </w:p>
        </w:tc>
      </w:tr>
    </w:tbl>
    <w:p>
      <w:pPr>
        <w:widowControl/>
        <w:jc w:val="left"/>
        <w:rPr>
          <w:rFonts w:ascii="宋体" w:hAnsi="宋体" w:eastAsia="宋体" w:cs="Times New Roman"/>
          <w:sz w:val="28"/>
          <w:szCs w:val="28"/>
        </w:rPr>
      </w:pPr>
    </w:p>
    <w:p>
      <w:pPr>
        <w:widowControl/>
        <w:jc w:val="left"/>
        <w:rPr>
          <w:rFonts w:ascii="宋体" w:hAnsi="宋体" w:eastAsia="宋体" w:cs="Times New Roman"/>
          <w:sz w:val="28"/>
          <w:szCs w:val="28"/>
        </w:rPr>
      </w:pPr>
      <w:r>
        <w:rPr>
          <w:rFonts w:ascii="宋体" w:hAnsi="宋体" w:eastAsia="宋体" w:cs="Times New Roman"/>
          <w:sz w:val="28"/>
          <w:szCs w:val="28"/>
        </w:rPr>
        <w:br w:type="page"/>
      </w:r>
    </w:p>
    <w:tbl>
      <w:tblPr>
        <w:tblStyle w:val="2"/>
        <w:tblW w:w="8774" w:type="dxa"/>
        <w:jc w:val="center"/>
        <w:tblLayout w:type="fixed"/>
        <w:tblCellMar>
          <w:top w:w="0" w:type="dxa"/>
          <w:left w:w="108" w:type="dxa"/>
          <w:bottom w:w="0" w:type="dxa"/>
          <w:right w:w="108" w:type="dxa"/>
        </w:tblCellMar>
      </w:tblPr>
      <w:tblGrid>
        <w:gridCol w:w="842"/>
        <w:gridCol w:w="1562"/>
        <w:gridCol w:w="3446"/>
        <w:gridCol w:w="965"/>
        <w:gridCol w:w="965"/>
        <w:gridCol w:w="994"/>
      </w:tblGrid>
      <w:tr>
        <w:tblPrEx>
          <w:tblCellMar>
            <w:top w:w="0" w:type="dxa"/>
            <w:left w:w="108" w:type="dxa"/>
            <w:bottom w:w="0" w:type="dxa"/>
            <w:right w:w="108" w:type="dxa"/>
          </w:tblCellMar>
        </w:tblPrEx>
        <w:trPr>
          <w:trHeight w:val="405" w:hRule="atLeast"/>
          <w:jc w:val="center"/>
        </w:trPr>
        <w:tc>
          <w:tcPr>
            <w:tcW w:w="8774" w:type="dxa"/>
            <w:gridSpan w:val="6"/>
            <w:tcBorders>
              <w:top w:val="nil"/>
              <w:left w:val="nil"/>
              <w:bottom w:val="nil"/>
              <w:right w:val="nil"/>
            </w:tcBorders>
            <w:shd w:val="clear" w:color="auto" w:fill="auto"/>
          </w:tcPr>
          <w:p>
            <w:pPr>
              <w:widowControl/>
              <w:jc w:val="center"/>
              <w:rPr>
                <w:rFonts w:ascii="华文中宋" w:hAnsi="华文中宋" w:eastAsia="华文中宋" w:cs="Times New Roman"/>
                <w:b/>
                <w:bCs/>
                <w:sz w:val="36"/>
                <w:szCs w:val="22"/>
              </w:rPr>
            </w:pPr>
            <w:r>
              <w:rPr>
                <w:rFonts w:hint="eastAsia" w:ascii="华文中宋" w:hAnsi="华文中宋" w:eastAsia="华文中宋" w:cs="Times New Roman"/>
                <w:b/>
                <w:bCs/>
                <w:sz w:val="24"/>
              </w:rPr>
              <w:t>（</w:t>
            </w:r>
            <w:r>
              <w:rPr>
                <w:rFonts w:hint="eastAsia" w:ascii="华文中宋" w:hAnsi="华文中宋" w:eastAsia="华文中宋" w:cs="Times New Roman"/>
                <w:b/>
                <w:bCs/>
                <w:sz w:val="24"/>
                <w:lang w:val="en-US" w:eastAsia="zh-CN"/>
              </w:rPr>
              <w:t>2</w:t>
            </w:r>
            <w:r>
              <w:rPr>
                <w:rFonts w:hint="eastAsia" w:ascii="华文中宋" w:hAnsi="华文中宋" w:eastAsia="华文中宋" w:cs="Times New Roman"/>
                <w:b/>
                <w:bCs/>
                <w:sz w:val="24"/>
              </w:rPr>
              <w:t>-2）房屋市政工程混凝土现场施工质量检查表</w:t>
            </w:r>
          </w:p>
        </w:tc>
      </w:tr>
      <w:tr>
        <w:tblPrEx>
          <w:tblCellMar>
            <w:top w:w="0" w:type="dxa"/>
            <w:left w:w="108" w:type="dxa"/>
            <w:bottom w:w="0" w:type="dxa"/>
            <w:right w:w="108" w:type="dxa"/>
          </w:tblCellMar>
        </w:tblPrEx>
        <w:trPr>
          <w:trHeight w:val="285" w:hRule="atLeast"/>
          <w:jc w:val="center"/>
        </w:trPr>
        <w:tc>
          <w:tcPr>
            <w:tcW w:w="7780" w:type="dxa"/>
            <w:gridSpan w:val="5"/>
            <w:tcBorders>
              <w:top w:val="nil"/>
              <w:left w:val="nil"/>
              <w:bottom w:val="single" w:color="000000" w:sz="4" w:space="0"/>
              <w:right w:val="nil"/>
            </w:tcBorders>
            <w:shd w:val="clear" w:color="auto" w:fill="auto"/>
          </w:tcPr>
          <w:p>
            <w:pPr>
              <w:jc w:val="center"/>
              <w:rPr>
                <w:rFonts w:ascii="楷体_GB2312" w:hAnsi="楷体_GB2312" w:eastAsia="楷体_GB2312" w:cs="楷体_GB2312"/>
                <w:sz w:val="24"/>
              </w:rPr>
            </w:pPr>
            <w:r>
              <w:rPr>
                <w:rFonts w:hint="eastAsia" w:ascii="楷体_GB2312" w:hAnsi="楷体_GB2312" w:eastAsia="楷体_GB2312" w:cs="楷体_GB2312"/>
                <w:sz w:val="24"/>
              </w:rPr>
              <w:t>（施工单位）</w:t>
            </w:r>
          </w:p>
          <w:p>
            <w:pPr>
              <w:widowControl/>
              <w:rPr>
                <w:rFonts w:ascii="Calibri" w:hAnsi="Calibri" w:eastAsia="宋体" w:cs="Times New Roman"/>
                <w:sz w:val="24"/>
              </w:rPr>
            </w:pPr>
          </w:p>
        </w:tc>
        <w:tc>
          <w:tcPr>
            <w:tcW w:w="994" w:type="dxa"/>
            <w:tcBorders>
              <w:top w:val="nil"/>
              <w:left w:val="nil"/>
              <w:bottom w:val="single" w:color="000000" w:sz="4" w:space="0"/>
              <w:right w:val="nil"/>
            </w:tcBorders>
            <w:shd w:val="clear" w:color="auto" w:fill="auto"/>
            <w:vAlign w:val="center"/>
          </w:tcPr>
          <w:p>
            <w:pPr>
              <w:widowControl/>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      </w:t>
            </w:r>
          </w:p>
        </w:tc>
      </w:tr>
      <w:tr>
        <w:tblPrEx>
          <w:tblCellMar>
            <w:top w:w="0" w:type="dxa"/>
            <w:left w:w="108" w:type="dxa"/>
            <w:bottom w:w="0" w:type="dxa"/>
            <w:right w:w="108" w:type="dxa"/>
          </w:tblCellMar>
        </w:tblPrEx>
        <w:trPr>
          <w:trHeight w:val="405" w:hRule="atLeast"/>
          <w:jc w:val="center"/>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sz w:val="24"/>
              </w:rPr>
            </w:pPr>
            <w:r>
              <w:rPr>
                <w:rFonts w:hint="eastAsia" w:ascii="黑体" w:hAnsi="黑体" w:eastAsia="黑体" w:cs="黑体"/>
                <w:sz w:val="24"/>
              </w:rPr>
              <w:t>序号</w:t>
            </w:r>
          </w:p>
        </w:tc>
        <w:tc>
          <w:tcPr>
            <w:tcW w:w="50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sz w:val="24"/>
              </w:rPr>
            </w:pPr>
            <w:r>
              <w:rPr>
                <w:rFonts w:hint="eastAsia" w:ascii="黑体" w:hAnsi="黑体" w:eastAsia="黑体" w:cs="黑体"/>
                <w:sz w:val="24"/>
              </w:rPr>
              <w:t>检查内容</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sz w:val="24"/>
              </w:rPr>
            </w:pPr>
            <w:r>
              <w:rPr>
                <w:rFonts w:hint="eastAsia" w:ascii="黑体" w:hAnsi="黑体" w:eastAsia="黑体" w:cs="黑体"/>
                <w:sz w:val="24"/>
              </w:rPr>
              <w:t>检查结果</w:t>
            </w:r>
          </w:p>
        </w:tc>
        <w:tc>
          <w:tcPr>
            <w:tcW w:w="99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黑体" w:hAnsi="黑体" w:eastAsia="黑体" w:cs="黑体"/>
                <w:sz w:val="24"/>
              </w:rPr>
            </w:pPr>
            <w:r>
              <w:rPr>
                <w:rFonts w:hint="eastAsia" w:ascii="黑体" w:hAnsi="黑体" w:eastAsia="黑体" w:cs="黑体"/>
                <w:sz w:val="24"/>
              </w:rPr>
              <w:t>备注</w:t>
            </w:r>
          </w:p>
        </w:tc>
      </w:tr>
      <w:tr>
        <w:tblPrEx>
          <w:tblCellMar>
            <w:top w:w="0" w:type="dxa"/>
            <w:left w:w="108" w:type="dxa"/>
            <w:bottom w:w="0" w:type="dxa"/>
            <w:right w:w="108" w:type="dxa"/>
          </w:tblCellMar>
        </w:tblPrEx>
        <w:trPr>
          <w:trHeight w:val="420" w:hRule="atLeast"/>
          <w:jc w:val="center"/>
        </w:trPr>
        <w:tc>
          <w:tcPr>
            <w:tcW w:w="8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sz w:val="24"/>
              </w:rPr>
            </w:pPr>
          </w:p>
        </w:tc>
        <w:tc>
          <w:tcPr>
            <w:tcW w:w="5008" w:type="dxa"/>
            <w:gridSpan w:val="2"/>
            <w:vMerge w:val="continue"/>
            <w:tcBorders>
              <w:top w:val="single" w:color="000000" w:sz="4" w:space="0"/>
              <w:left w:val="nil"/>
              <w:bottom w:val="single" w:color="000000" w:sz="4" w:space="0"/>
              <w:right w:val="single" w:color="000000" w:sz="4" w:space="0"/>
            </w:tcBorders>
            <w:vAlign w:val="center"/>
          </w:tcPr>
          <w:p>
            <w:pPr>
              <w:jc w:val="center"/>
              <w:rPr>
                <w:rFonts w:ascii="黑体" w:hAnsi="黑体" w:eastAsia="黑体" w:cs="黑体"/>
                <w:sz w:val="24"/>
              </w:rPr>
            </w:pPr>
          </w:p>
        </w:tc>
        <w:tc>
          <w:tcPr>
            <w:tcW w:w="965" w:type="dxa"/>
            <w:tcBorders>
              <w:top w:val="single" w:color="000000" w:sz="4" w:space="0"/>
              <w:left w:val="nil"/>
              <w:bottom w:val="nil"/>
              <w:right w:val="single" w:color="auto" w:sz="4" w:space="0"/>
            </w:tcBorders>
            <w:shd w:val="clear" w:color="auto" w:fill="auto"/>
            <w:vAlign w:val="center"/>
          </w:tcPr>
          <w:p>
            <w:pPr>
              <w:jc w:val="center"/>
              <w:rPr>
                <w:rFonts w:ascii="黑体" w:hAnsi="黑体" w:eastAsia="黑体" w:cs="黑体"/>
                <w:sz w:val="24"/>
              </w:rPr>
            </w:pPr>
            <w:r>
              <w:rPr>
                <w:rFonts w:hint="eastAsia" w:ascii="黑体" w:hAnsi="黑体" w:eastAsia="黑体" w:cs="黑体"/>
                <w:sz w:val="24"/>
              </w:rPr>
              <w:t>符合</w:t>
            </w:r>
          </w:p>
        </w:tc>
        <w:tc>
          <w:tcPr>
            <w:tcW w:w="965" w:type="dxa"/>
            <w:tcBorders>
              <w:top w:val="single" w:color="000000" w:sz="4" w:space="0"/>
              <w:left w:val="nil"/>
              <w:bottom w:val="nil"/>
              <w:right w:val="single" w:color="auto" w:sz="4" w:space="0"/>
            </w:tcBorders>
            <w:shd w:val="clear" w:color="auto" w:fill="auto"/>
            <w:vAlign w:val="center"/>
          </w:tcPr>
          <w:p>
            <w:pPr>
              <w:jc w:val="center"/>
              <w:rPr>
                <w:rFonts w:ascii="黑体" w:hAnsi="黑体" w:eastAsia="黑体" w:cs="黑体"/>
                <w:sz w:val="24"/>
              </w:rPr>
            </w:pPr>
            <w:r>
              <w:rPr>
                <w:rFonts w:hint="eastAsia" w:ascii="黑体" w:hAnsi="黑体" w:eastAsia="黑体" w:cs="黑体"/>
                <w:sz w:val="24"/>
              </w:rPr>
              <w:t>不符合</w:t>
            </w:r>
          </w:p>
        </w:tc>
        <w:tc>
          <w:tcPr>
            <w:tcW w:w="994" w:type="dxa"/>
            <w:vMerge w:val="continue"/>
            <w:tcBorders>
              <w:left w:val="single" w:color="000000" w:sz="4" w:space="0"/>
              <w:bottom w:val="nil"/>
              <w:right w:val="single" w:color="000000" w:sz="4" w:space="0"/>
            </w:tcBorders>
            <w:shd w:val="clear" w:color="auto" w:fill="auto"/>
            <w:vAlign w:val="center"/>
          </w:tcPr>
          <w:p>
            <w:pPr>
              <w:jc w:val="center"/>
              <w:rPr>
                <w:rFonts w:ascii="黑体" w:hAnsi="黑体" w:eastAsia="黑体" w:cs="黑体"/>
                <w:sz w:val="24"/>
              </w:rPr>
            </w:pPr>
          </w:p>
        </w:tc>
      </w:tr>
      <w:tr>
        <w:tblPrEx>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5008"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总承包单位按规定将预拌混凝土发包给有资质的预拌混凝土生产企业</w:t>
            </w:r>
          </w:p>
        </w:tc>
        <w:tc>
          <w:tcPr>
            <w:tcW w:w="965" w:type="dxa"/>
            <w:tcBorders>
              <w:top w:val="single" w:color="000000" w:sz="4" w:space="0"/>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65" w:type="dxa"/>
            <w:tcBorders>
              <w:top w:val="single" w:color="000000" w:sz="4" w:space="0"/>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94" w:type="dxa"/>
            <w:tcBorders>
              <w:top w:val="single" w:color="000000" w:sz="4" w:space="0"/>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540" w:hRule="atLeast"/>
          <w:jc w:val="center"/>
        </w:trPr>
        <w:tc>
          <w:tcPr>
            <w:tcW w:w="84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5008" w:type="dxa"/>
            <w:gridSpan w:val="2"/>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总承包单位与预拌混凝土生产企业签订书面合同，合同应明确相关技术要求</w:t>
            </w: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94"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795" w:hRule="atLeast"/>
          <w:jc w:val="center"/>
        </w:trPr>
        <w:tc>
          <w:tcPr>
            <w:tcW w:w="84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5008" w:type="dxa"/>
            <w:gridSpan w:val="2"/>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总承包单位应当编制混凝土施工方案，并按相关要求进行审批和技术交底</w:t>
            </w: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94"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5008" w:type="dxa"/>
            <w:gridSpan w:val="2"/>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建立预拌混凝土进场检验和使用台账，严格执行进场验收见证取样检验制度</w:t>
            </w: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94"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5008" w:type="dxa"/>
            <w:gridSpan w:val="2"/>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混凝土拌合物是否出具氯离子检测合格证明</w:t>
            </w: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p>
        </w:tc>
        <w:tc>
          <w:tcPr>
            <w:tcW w:w="994"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5008" w:type="dxa"/>
            <w:gridSpan w:val="2"/>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混凝土进场检验和浇筑过程中，总承包单位项目技术管理人员应到岗履责</w:t>
            </w: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p>
        </w:tc>
        <w:tc>
          <w:tcPr>
            <w:tcW w:w="994"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5008" w:type="dxa"/>
            <w:gridSpan w:val="2"/>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施工现场应具备混凝土标准试件制作条件，并应设置标准试件养护室或养护箱</w:t>
            </w: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94"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810" w:hRule="atLeast"/>
          <w:jc w:val="center"/>
        </w:trPr>
        <w:tc>
          <w:tcPr>
            <w:tcW w:w="84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5008" w:type="dxa"/>
            <w:gridSpan w:val="2"/>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总承包单位依据见证取样和送检管理规定，制定试件留置方案和试验计划</w:t>
            </w: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65"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94" w:type="dxa"/>
            <w:tcBorders>
              <w:top w:val="nil"/>
              <w:left w:val="nil"/>
              <w:bottom w:val="single" w:color="000000" w:sz="4" w:space="0"/>
              <w:right w:val="single" w:color="000000"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nil"/>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5008" w:type="dxa"/>
            <w:gridSpan w:val="2"/>
            <w:tcBorders>
              <w:top w:val="nil"/>
              <w:left w:val="nil"/>
              <w:bottom w:val="nil"/>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总承包单位应按相关标准做好标准养护试件及同条件养护试件的取样、制作和标识工作</w:t>
            </w:r>
          </w:p>
        </w:tc>
        <w:tc>
          <w:tcPr>
            <w:tcW w:w="965" w:type="dxa"/>
            <w:tcBorders>
              <w:top w:val="nil"/>
              <w:left w:val="nil"/>
              <w:bottom w:val="nil"/>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65" w:type="dxa"/>
            <w:tcBorders>
              <w:top w:val="nil"/>
              <w:left w:val="nil"/>
              <w:bottom w:val="nil"/>
              <w:right w:val="single" w:color="000000"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94" w:type="dxa"/>
            <w:tcBorders>
              <w:top w:val="nil"/>
              <w:left w:val="nil"/>
              <w:bottom w:val="nil"/>
              <w:right w:val="single" w:color="000000"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408"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5008" w:type="dxa"/>
            <w:gridSpan w:val="2"/>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试件送检有见证取样委托单和送检台账</w:t>
            </w:r>
          </w:p>
        </w:tc>
        <w:tc>
          <w:tcPr>
            <w:tcW w:w="965" w:type="dxa"/>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65" w:type="dxa"/>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9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5008" w:type="dxa"/>
            <w:gridSpan w:val="2"/>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混凝土在浇筑过程中不存在擅自加水等违规情况</w:t>
            </w:r>
          </w:p>
        </w:tc>
        <w:tc>
          <w:tcPr>
            <w:tcW w:w="965" w:type="dxa"/>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c>
          <w:tcPr>
            <w:tcW w:w="965" w:type="dxa"/>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c>
          <w:tcPr>
            <w:tcW w:w="99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5008" w:type="dxa"/>
            <w:gridSpan w:val="2"/>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混凝土浇筑完毕后，总承包单位应严格按照规范要求进行养护</w:t>
            </w:r>
          </w:p>
        </w:tc>
        <w:tc>
          <w:tcPr>
            <w:tcW w:w="96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6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94"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5008" w:type="dxa"/>
            <w:gridSpan w:val="2"/>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总承包单位应制定结构实体检验专项方案，并经监理单位审核批准后实施</w:t>
            </w:r>
          </w:p>
        </w:tc>
        <w:tc>
          <w:tcPr>
            <w:tcW w:w="96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6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94"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5008" w:type="dxa"/>
            <w:gridSpan w:val="2"/>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有拆模试件及其强度检测报告，拆模强度符合规范要求</w:t>
            </w:r>
          </w:p>
        </w:tc>
        <w:tc>
          <w:tcPr>
            <w:tcW w:w="96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6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94"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5008" w:type="dxa"/>
            <w:gridSpan w:val="2"/>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结构实体混凝土回弹强度检验合格（回弹法推定值不合格时，应采用“回弹-取芯法”判定）</w:t>
            </w:r>
          </w:p>
        </w:tc>
        <w:tc>
          <w:tcPr>
            <w:tcW w:w="96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c>
          <w:tcPr>
            <w:tcW w:w="96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c>
          <w:tcPr>
            <w:tcW w:w="994"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5008" w:type="dxa"/>
            <w:gridSpan w:val="2"/>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现场混凝土结构不存在露筋、蜂窝、孔洞、夹渣、疏松等严重质量缺陷</w:t>
            </w:r>
          </w:p>
        </w:tc>
        <w:tc>
          <w:tcPr>
            <w:tcW w:w="96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6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　</w:t>
            </w:r>
          </w:p>
        </w:tc>
        <w:tc>
          <w:tcPr>
            <w:tcW w:w="994"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5008" w:type="dxa"/>
            <w:gridSpan w:val="2"/>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混凝土的强度等级符合设计要求，没有低标号混凝土串入高标号混凝土区域的情况</w:t>
            </w:r>
          </w:p>
        </w:tc>
        <w:tc>
          <w:tcPr>
            <w:tcW w:w="96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c>
          <w:tcPr>
            <w:tcW w:w="965"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c>
          <w:tcPr>
            <w:tcW w:w="994" w:type="dxa"/>
            <w:tcBorders>
              <w:top w:val="nil"/>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5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现浇结构不应有影响结构性能或使用功能的尺寸偏差情况</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00"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5008" w:type="dxa"/>
            <w:gridSpan w:val="2"/>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按规范要求，对混凝土强度进行评定，且评定合格</w:t>
            </w:r>
          </w:p>
        </w:tc>
        <w:tc>
          <w:tcPr>
            <w:tcW w:w="965" w:type="dxa"/>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c>
          <w:tcPr>
            <w:tcW w:w="965" w:type="dxa"/>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c>
          <w:tcPr>
            <w:tcW w:w="99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692" w:hRule="atLeast"/>
          <w:jc w:val="center"/>
        </w:trPr>
        <w:tc>
          <w:tcPr>
            <w:tcW w:w="842"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结果统计</w:t>
            </w:r>
          </w:p>
        </w:tc>
        <w:tc>
          <w:tcPr>
            <w:tcW w:w="7932" w:type="dxa"/>
            <w:gridSpan w:val="5"/>
            <w:tcBorders>
              <w:top w:val="nil"/>
              <w:left w:val="nil"/>
              <w:bottom w:val="single" w:color="auto" w:sz="4" w:space="0"/>
              <w:right w:val="single" w:color="000000"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符合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                 不符合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w:t>
            </w:r>
          </w:p>
        </w:tc>
      </w:tr>
      <w:tr>
        <w:tblPrEx>
          <w:tblCellMar>
            <w:top w:w="0" w:type="dxa"/>
            <w:left w:w="108" w:type="dxa"/>
            <w:bottom w:w="0" w:type="dxa"/>
            <w:right w:w="108" w:type="dxa"/>
          </w:tblCellMar>
        </w:tblPrEx>
        <w:trPr>
          <w:trHeight w:val="850" w:hRule="exact"/>
          <w:jc w:val="center"/>
        </w:trPr>
        <w:tc>
          <w:tcPr>
            <w:tcW w:w="2404" w:type="dxa"/>
            <w:gridSpan w:val="2"/>
            <w:tcBorders>
              <w:top w:val="nil"/>
              <w:left w:val="single" w:color="000000" w:sz="4" w:space="0"/>
              <w:bottom w:val="single" w:color="auto" w:sz="4" w:space="0"/>
              <w:right w:val="single" w:color="000000" w:sz="4" w:space="0"/>
            </w:tcBorders>
            <w:shd w:val="clear" w:color="auto" w:fill="auto"/>
            <w:vAlign w:val="center"/>
          </w:tcPr>
          <w:p>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其他违反相关法律法规、技术标准的行为：</w:t>
            </w:r>
          </w:p>
        </w:tc>
        <w:tc>
          <w:tcPr>
            <w:tcW w:w="6370" w:type="dxa"/>
            <w:gridSpan w:val="4"/>
            <w:tcBorders>
              <w:top w:val="nil"/>
              <w:left w:val="single" w:color="000000" w:sz="4" w:space="0"/>
              <w:bottom w:val="single" w:color="auto" w:sz="4" w:space="0"/>
              <w:right w:val="single" w:color="000000" w:sz="4" w:space="0"/>
            </w:tcBorders>
            <w:shd w:val="clear" w:color="auto" w:fill="auto"/>
            <w:vAlign w:val="center"/>
          </w:tcPr>
          <w:p>
            <w:pPr>
              <w:jc w:val="left"/>
              <w:rPr>
                <w:rFonts w:hint="eastAsia" w:ascii="仿宋_GB2312" w:hAnsi="仿宋_GB2312" w:eastAsia="仿宋_GB2312" w:cs="仿宋_GB2312"/>
                <w:sz w:val="24"/>
                <w:lang w:val="en-US" w:eastAsia="zh-CN"/>
              </w:rPr>
            </w:pPr>
          </w:p>
        </w:tc>
      </w:tr>
      <w:tr>
        <w:tblPrEx>
          <w:tblCellMar>
            <w:top w:w="0" w:type="dxa"/>
            <w:left w:w="108" w:type="dxa"/>
            <w:bottom w:w="0" w:type="dxa"/>
            <w:right w:w="108" w:type="dxa"/>
          </w:tblCellMar>
        </w:tblPrEx>
        <w:trPr>
          <w:trHeight w:val="660" w:hRule="atLeast"/>
          <w:jc w:val="center"/>
        </w:trPr>
        <w:tc>
          <w:tcPr>
            <w:tcW w:w="8774" w:type="dxa"/>
            <w:gridSpan w:val="6"/>
            <w:tcBorders>
              <w:top w:val="single" w:color="auto" w:sz="4" w:space="0"/>
              <w:left w:val="nil"/>
              <w:bottom w:val="nil"/>
              <w:right w:val="nil"/>
            </w:tcBorders>
            <w:shd w:val="clear" w:color="auto" w:fill="auto"/>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抽查组成员：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抽查日期：</w:t>
            </w:r>
          </w:p>
        </w:tc>
      </w:tr>
    </w:tbl>
    <w:p>
      <w:pPr>
        <w:rPr>
          <w:rFonts w:ascii="宋体" w:hAnsi="宋体" w:eastAsia="宋体" w:cs="Times New Roman"/>
          <w:sz w:val="28"/>
          <w:szCs w:val="28"/>
        </w:rPr>
      </w:pPr>
    </w:p>
    <w:p>
      <w:pPr>
        <w:widowControl/>
        <w:jc w:val="left"/>
        <w:rPr>
          <w:rFonts w:ascii="宋体" w:hAnsi="宋体" w:eastAsia="宋体" w:cs="Times New Roman"/>
          <w:sz w:val="28"/>
          <w:szCs w:val="28"/>
        </w:rPr>
      </w:pPr>
      <w:r>
        <w:rPr>
          <w:rFonts w:ascii="宋体" w:hAnsi="宋体" w:eastAsia="宋体" w:cs="Times New Roman"/>
          <w:sz w:val="28"/>
          <w:szCs w:val="28"/>
        </w:rPr>
        <w:br w:type="page"/>
      </w:r>
    </w:p>
    <w:tbl>
      <w:tblPr>
        <w:tblStyle w:val="2"/>
        <w:tblW w:w="8721" w:type="dxa"/>
        <w:jc w:val="center"/>
        <w:tblLayout w:type="fixed"/>
        <w:tblCellMar>
          <w:top w:w="0" w:type="dxa"/>
          <w:left w:w="108" w:type="dxa"/>
          <w:bottom w:w="0" w:type="dxa"/>
          <w:right w:w="108" w:type="dxa"/>
        </w:tblCellMar>
      </w:tblPr>
      <w:tblGrid>
        <w:gridCol w:w="835"/>
        <w:gridCol w:w="1598"/>
        <w:gridCol w:w="3365"/>
        <w:gridCol w:w="965"/>
        <w:gridCol w:w="877"/>
        <w:gridCol w:w="88"/>
        <w:gridCol w:w="993"/>
      </w:tblGrid>
      <w:tr>
        <w:tblPrEx>
          <w:tblCellMar>
            <w:top w:w="0" w:type="dxa"/>
            <w:left w:w="108" w:type="dxa"/>
            <w:bottom w:w="0" w:type="dxa"/>
            <w:right w:w="108" w:type="dxa"/>
          </w:tblCellMar>
        </w:tblPrEx>
        <w:trPr>
          <w:trHeight w:val="420" w:hRule="atLeast"/>
          <w:jc w:val="center"/>
        </w:trPr>
        <w:tc>
          <w:tcPr>
            <w:tcW w:w="8721" w:type="dxa"/>
            <w:gridSpan w:val="7"/>
            <w:tcBorders>
              <w:top w:val="nil"/>
              <w:left w:val="nil"/>
              <w:bottom w:val="nil"/>
              <w:right w:val="nil"/>
            </w:tcBorders>
            <w:shd w:val="clear" w:color="auto" w:fill="auto"/>
            <w:vAlign w:val="center"/>
          </w:tcPr>
          <w:p>
            <w:pPr>
              <w:spacing w:line="400" w:lineRule="exact"/>
              <w:ind w:right="480"/>
              <w:jc w:val="center"/>
              <w:rPr>
                <w:rFonts w:ascii="华文中宋" w:hAnsi="华文中宋" w:eastAsia="华文中宋" w:cs="Times New Roman"/>
                <w:b/>
                <w:bCs/>
                <w:sz w:val="24"/>
              </w:rPr>
            </w:pPr>
            <w:r>
              <w:rPr>
                <w:rFonts w:hint="eastAsia" w:ascii="Calibri" w:hAnsi="Calibri" w:eastAsia="宋体" w:cs="Times New Roman"/>
                <w:sz w:val="24"/>
              </w:rPr>
              <w:br w:type="page"/>
            </w:r>
            <w:r>
              <w:rPr>
                <w:rFonts w:hint="eastAsia" w:ascii="华文中宋" w:hAnsi="华文中宋" w:eastAsia="华文中宋" w:cs="Times New Roman"/>
                <w:b/>
                <w:bCs/>
                <w:sz w:val="24"/>
              </w:rPr>
              <w:t>（</w:t>
            </w:r>
            <w:r>
              <w:rPr>
                <w:rFonts w:hint="eastAsia" w:ascii="华文中宋" w:hAnsi="华文中宋" w:eastAsia="华文中宋" w:cs="Times New Roman"/>
                <w:b/>
                <w:bCs/>
                <w:sz w:val="24"/>
                <w:lang w:val="en-US" w:eastAsia="zh-CN"/>
              </w:rPr>
              <w:t>2</w:t>
            </w:r>
            <w:r>
              <w:rPr>
                <w:rFonts w:hint="eastAsia" w:ascii="华文中宋" w:hAnsi="华文中宋" w:eastAsia="华文中宋" w:cs="Times New Roman"/>
                <w:b/>
                <w:bCs/>
                <w:sz w:val="24"/>
              </w:rPr>
              <w:t>-3）房屋市政工程混凝土现场施工质量检查表</w:t>
            </w:r>
          </w:p>
          <w:p>
            <w:pPr>
              <w:widowControl/>
              <w:jc w:val="center"/>
              <w:rPr>
                <w:rFonts w:ascii="楷体_GB2312" w:hAnsi="楷体_GB2312" w:eastAsia="楷体_GB2312" w:cs="楷体_GB2312"/>
                <w:sz w:val="24"/>
              </w:rPr>
            </w:pPr>
            <w:r>
              <w:rPr>
                <w:rFonts w:hint="eastAsia" w:ascii="楷体_GB2312" w:hAnsi="楷体_GB2312" w:eastAsia="楷体_GB2312" w:cs="楷体_GB2312"/>
                <w:sz w:val="24"/>
              </w:rPr>
              <w:t>（监理单位）</w:t>
            </w:r>
          </w:p>
          <w:p>
            <w:pPr>
              <w:widowControl/>
              <w:rPr>
                <w:rFonts w:ascii="楷体_GB2312" w:hAnsi="楷体_GB2312" w:eastAsia="楷体_GB2312" w:cs="楷体_GB2312"/>
                <w:sz w:val="24"/>
              </w:rPr>
            </w:pPr>
          </w:p>
        </w:tc>
      </w:tr>
      <w:tr>
        <w:tblPrEx>
          <w:tblCellMar>
            <w:top w:w="0" w:type="dxa"/>
            <w:left w:w="108" w:type="dxa"/>
            <w:bottom w:w="0" w:type="dxa"/>
            <w:right w:w="108" w:type="dxa"/>
          </w:tblCellMar>
        </w:tblPrEx>
        <w:trPr>
          <w:trHeight w:val="432" w:hRule="exact"/>
          <w:jc w:val="center"/>
        </w:trPr>
        <w:tc>
          <w:tcPr>
            <w:tcW w:w="83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ascii="黑体" w:hAnsi="黑体" w:eastAsia="黑体" w:cs="黑体"/>
                <w:kern w:val="0"/>
                <w:sz w:val="24"/>
              </w:rPr>
            </w:pPr>
            <w:r>
              <w:rPr>
                <w:rFonts w:hint="eastAsia" w:ascii="黑体" w:hAnsi="黑体" w:eastAsia="黑体" w:cs="黑体"/>
                <w:kern w:val="0"/>
                <w:sz w:val="24"/>
              </w:rPr>
              <w:t>序号</w:t>
            </w:r>
          </w:p>
        </w:tc>
        <w:tc>
          <w:tcPr>
            <w:tcW w:w="4963" w:type="dxa"/>
            <w:gridSpan w:val="2"/>
            <w:vMerge w:val="restart"/>
            <w:tcBorders>
              <w:top w:val="single" w:color="000000" w:sz="4" w:space="0"/>
              <w:left w:val="nil"/>
              <w:right w:val="nil"/>
            </w:tcBorders>
            <w:shd w:val="clear" w:color="auto" w:fill="auto"/>
            <w:vAlign w:val="center"/>
          </w:tcPr>
          <w:p>
            <w:pPr>
              <w:widowControl/>
              <w:jc w:val="center"/>
              <w:rPr>
                <w:rFonts w:ascii="黑体" w:hAnsi="黑体" w:eastAsia="黑体" w:cs="黑体"/>
                <w:kern w:val="0"/>
                <w:sz w:val="24"/>
              </w:rPr>
            </w:pPr>
            <w:r>
              <w:rPr>
                <w:rFonts w:hint="eastAsia" w:ascii="黑体" w:hAnsi="黑体" w:eastAsia="黑体" w:cs="黑体"/>
                <w:kern w:val="0"/>
                <w:sz w:val="24"/>
              </w:rPr>
              <w:t>检查内容</w:t>
            </w:r>
          </w:p>
        </w:tc>
        <w:tc>
          <w:tcPr>
            <w:tcW w:w="1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黑体"/>
                <w:kern w:val="0"/>
                <w:sz w:val="24"/>
              </w:rPr>
            </w:pPr>
            <w:r>
              <w:rPr>
                <w:rFonts w:hint="eastAsia" w:ascii="黑体" w:hAnsi="黑体" w:eastAsia="黑体" w:cs="黑体"/>
                <w:kern w:val="0"/>
                <w:sz w:val="24"/>
              </w:rPr>
              <w:t>检查结果</w:t>
            </w:r>
          </w:p>
        </w:tc>
        <w:tc>
          <w:tcPr>
            <w:tcW w:w="993"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黑体" w:hAnsi="黑体" w:eastAsia="黑体" w:cs="黑体"/>
                <w:kern w:val="0"/>
                <w:sz w:val="24"/>
              </w:rPr>
            </w:pPr>
            <w:r>
              <w:rPr>
                <w:rFonts w:hint="eastAsia" w:ascii="黑体" w:hAnsi="黑体" w:eastAsia="黑体" w:cs="黑体"/>
                <w:kern w:val="0"/>
                <w:sz w:val="24"/>
              </w:rPr>
              <w:t>备注</w:t>
            </w:r>
          </w:p>
        </w:tc>
      </w:tr>
      <w:tr>
        <w:tblPrEx>
          <w:tblCellMar>
            <w:top w:w="0" w:type="dxa"/>
            <w:left w:w="108" w:type="dxa"/>
            <w:bottom w:w="0" w:type="dxa"/>
            <w:right w:w="108" w:type="dxa"/>
          </w:tblCellMar>
        </w:tblPrEx>
        <w:trPr>
          <w:trHeight w:val="432" w:hRule="exact"/>
          <w:jc w:val="center"/>
        </w:trPr>
        <w:tc>
          <w:tcPr>
            <w:tcW w:w="835" w:type="dxa"/>
            <w:vMerge w:val="continue"/>
            <w:tcBorders>
              <w:left w:val="single" w:color="000000" w:sz="4" w:space="0"/>
              <w:bottom w:val="single" w:color="000000" w:sz="4" w:space="0"/>
              <w:right w:val="single" w:color="000000" w:sz="4" w:space="0"/>
            </w:tcBorders>
            <w:vAlign w:val="center"/>
          </w:tcPr>
          <w:p>
            <w:pPr>
              <w:widowControl/>
              <w:jc w:val="left"/>
              <w:rPr>
                <w:rFonts w:ascii="黑体" w:hAnsi="黑体" w:eastAsia="黑体" w:cs="黑体"/>
                <w:kern w:val="0"/>
                <w:sz w:val="24"/>
              </w:rPr>
            </w:pPr>
          </w:p>
        </w:tc>
        <w:tc>
          <w:tcPr>
            <w:tcW w:w="4963" w:type="dxa"/>
            <w:gridSpan w:val="2"/>
            <w:vMerge w:val="continue"/>
            <w:tcBorders>
              <w:left w:val="nil"/>
              <w:bottom w:val="single" w:color="000000" w:sz="4" w:space="0"/>
              <w:right w:val="nil"/>
            </w:tcBorders>
            <w:vAlign w:val="center"/>
          </w:tcPr>
          <w:p>
            <w:pPr>
              <w:widowControl/>
              <w:jc w:val="left"/>
              <w:rPr>
                <w:rFonts w:ascii="黑体" w:hAnsi="黑体" w:eastAsia="黑体" w:cs="黑体"/>
                <w:kern w:val="0"/>
                <w:sz w:val="24"/>
              </w:rPr>
            </w:pPr>
          </w:p>
        </w:tc>
        <w:tc>
          <w:tcPr>
            <w:tcW w:w="965" w:type="dxa"/>
            <w:tcBorders>
              <w:top w:val="nil"/>
              <w:left w:val="single" w:color="auto" w:sz="4" w:space="0"/>
              <w:bottom w:val="nil"/>
              <w:right w:val="single" w:color="auto" w:sz="4" w:space="0"/>
            </w:tcBorders>
            <w:shd w:val="clear" w:color="auto" w:fill="auto"/>
            <w:vAlign w:val="center"/>
          </w:tcPr>
          <w:p>
            <w:pPr>
              <w:widowControl/>
              <w:jc w:val="center"/>
              <w:rPr>
                <w:rFonts w:ascii="黑体" w:hAnsi="黑体" w:eastAsia="黑体" w:cs="黑体"/>
                <w:kern w:val="0"/>
                <w:sz w:val="24"/>
              </w:rPr>
            </w:pPr>
            <w:r>
              <w:rPr>
                <w:rFonts w:hint="eastAsia" w:ascii="黑体" w:hAnsi="黑体" w:eastAsia="黑体" w:cs="黑体"/>
                <w:kern w:val="0"/>
                <w:sz w:val="24"/>
              </w:rPr>
              <w:t>符合</w:t>
            </w:r>
          </w:p>
        </w:tc>
        <w:tc>
          <w:tcPr>
            <w:tcW w:w="965" w:type="dxa"/>
            <w:gridSpan w:val="2"/>
            <w:tcBorders>
              <w:top w:val="nil"/>
              <w:left w:val="nil"/>
              <w:bottom w:val="nil"/>
              <w:right w:val="single" w:color="auto" w:sz="4" w:space="0"/>
            </w:tcBorders>
            <w:shd w:val="clear" w:color="auto" w:fill="auto"/>
            <w:vAlign w:val="center"/>
          </w:tcPr>
          <w:p>
            <w:pPr>
              <w:widowControl/>
              <w:jc w:val="center"/>
              <w:rPr>
                <w:rFonts w:ascii="黑体" w:hAnsi="黑体" w:eastAsia="黑体" w:cs="黑体"/>
                <w:kern w:val="0"/>
                <w:sz w:val="24"/>
              </w:rPr>
            </w:pPr>
            <w:r>
              <w:rPr>
                <w:rFonts w:hint="eastAsia" w:ascii="黑体" w:hAnsi="黑体" w:eastAsia="黑体" w:cs="黑体"/>
                <w:kern w:val="0"/>
                <w:sz w:val="24"/>
              </w:rPr>
              <w:t>不符合</w:t>
            </w:r>
          </w:p>
        </w:tc>
        <w:tc>
          <w:tcPr>
            <w:tcW w:w="993" w:type="dxa"/>
            <w:vMerge w:val="continue"/>
            <w:tcBorders>
              <w:left w:val="single" w:color="auto" w:sz="4" w:space="0"/>
              <w:bottom w:val="nil"/>
              <w:right w:val="single" w:color="auto" w:sz="4" w:space="0"/>
            </w:tcBorders>
            <w:shd w:val="clear" w:color="auto" w:fill="auto"/>
            <w:vAlign w:val="center"/>
          </w:tcPr>
          <w:p>
            <w:pPr>
              <w:widowControl/>
              <w:jc w:val="center"/>
              <w:rPr>
                <w:rFonts w:ascii="黑体" w:hAnsi="黑体" w:eastAsia="黑体" w:cs="黑体"/>
                <w:kern w:val="0"/>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496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监理单位对预拌混凝土生产企业资质进行审查</w:t>
            </w:r>
          </w:p>
        </w:tc>
        <w:tc>
          <w:tcPr>
            <w:tcW w:w="96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6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496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监理单位对总承包单位的试验计划进行审核并监督实施</w:t>
            </w:r>
          </w:p>
        </w:tc>
        <w:tc>
          <w:tcPr>
            <w:tcW w:w="96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496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监理单位见证人员对试件见证取样和送检的过程进行见证</w:t>
            </w:r>
          </w:p>
        </w:tc>
        <w:tc>
          <w:tcPr>
            <w:tcW w:w="96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496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监理单位参与预拌混凝土进场验收</w:t>
            </w:r>
          </w:p>
        </w:tc>
        <w:tc>
          <w:tcPr>
            <w:tcW w:w="96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5</w:t>
            </w:r>
          </w:p>
        </w:tc>
        <w:tc>
          <w:tcPr>
            <w:tcW w:w="496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sz w:val="24"/>
              </w:rPr>
              <w:t>混凝土拌合物是否出具氯离子检测合格证明</w:t>
            </w:r>
          </w:p>
        </w:tc>
        <w:tc>
          <w:tcPr>
            <w:tcW w:w="96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c>
          <w:tcPr>
            <w:tcW w:w="9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6</w:t>
            </w:r>
          </w:p>
        </w:tc>
        <w:tc>
          <w:tcPr>
            <w:tcW w:w="496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监理单位有完整的混凝土见证取样及送检记录</w:t>
            </w:r>
          </w:p>
        </w:tc>
        <w:tc>
          <w:tcPr>
            <w:tcW w:w="96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c>
          <w:tcPr>
            <w:tcW w:w="9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7</w:t>
            </w:r>
          </w:p>
        </w:tc>
        <w:tc>
          <w:tcPr>
            <w:tcW w:w="496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监理单位按监理实施细则对混凝土浇筑过程进行旁站</w:t>
            </w:r>
          </w:p>
        </w:tc>
        <w:tc>
          <w:tcPr>
            <w:tcW w:w="96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8</w:t>
            </w:r>
          </w:p>
        </w:tc>
        <w:tc>
          <w:tcPr>
            <w:tcW w:w="496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监理单位按监理实施细则对混凝土的养护进行巡视</w:t>
            </w:r>
          </w:p>
        </w:tc>
        <w:tc>
          <w:tcPr>
            <w:tcW w:w="96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9</w:t>
            </w:r>
          </w:p>
        </w:tc>
        <w:tc>
          <w:tcPr>
            <w:tcW w:w="496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监理单位对混凝土构件拆模条件进行审核</w:t>
            </w:r>
          </w:p>
        </w:tc>
        <w:tc>
          <w:tcPr>
            <w:tcW w:w="96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496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监理单位对发现的混凝土质量隐患按照要求督促施工单位整改到位，并有相应的记录</w:t>
            </w:r>
          </w:p>
        </w:tc>
        <w:tc>
          <w:tcPr>
            <w:tcW w:w="965"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50" w:hRule="exact"/>
          <w:jc w:val="center"/>
        </w:trPr>
        <w:tc>
          <w:tcPr>
            <w:tcW w:w="835" w:type="dxa"/>
            <w:tcBorders>
              <w:top w:val="nil"/>
              <w:left w:val="single" w:color="000000" w:sz="4" w:space="0"/>
              <w:bottom w:val="single" w:color="000000" w:sz="4" w:space="0"/>
              <w:right w:val="nil"/>
            </w:tcBorders>
            <w:shd w:val="clear" w:color="auto" w:fill="auto"/>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结果统计</w:t>
            </w:r>
          </w:p>
        </w:tc>
        <w:tc>
          <w:tcPr>
            <w:tcW w:w="78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符合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                 不符合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w:t>
            </w:r>
          </w:p>
        </w:tc>
      </w:tr>
      <w:tr>
        <w:tblPrEx>
          <w:tblCellMar>
            <w:top w:w="0" w:type="dxa"/>
            <w:left w:w="108" w:type="dxa"/>
            <w:bottom w:w="0" w:type="dxa"/>
            <w:right w:w="108" w:type="dxa"/>
          </w:tblCellMar>
        </w:tblPrEx>
        <w:trPr>
          <w:trHeight w:val="850" w:hRule="exact"/>
          <w:jc w:val="center"/>
        </w:trPr>
        <w:tc>
          <w:tcPr>
            <w:tcW w:w="2433" w:type="dxa"/>
            <w:gridSpan w:val="2"/>
            <w:tcBorders>
              <w:top w:val="nil"/>
              <w:left w:val="single" w:color="000000" w:sz="4" w:space="0"/>
              <w:bottom w:val="single" w:color="auto" w:sz="4" w:space="0"/>
              <w:right w:val="single" w:color="000000" w:sz="4" w:space="0"/>
            </w:tcBorders>
            <w:shd w:val="clear" w:color="auto" w:fill="auto"/>
            <w:vAlign w:val="center"/>
          </w:tcPr>
          <w:p>
            <w:p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其他违反相关法律法规、技术标准的行为：</w:t>
            </w:r>
          </w:p>
        </w:tc>
        <w:tc>
          <w:tcPr>
            <w:tcW w:w="6288" w:type="dxa"/>
            <w:gridSpan w:val="5"/>
            <w:tcBorders>
              <w:top w:val="nil"/>
              <w:left w:val="single" w:color="000000" w:sz="4" w:space="0"/>
              <w:bottom w:val="single" w:color="auto" w:sz="4" w:space="0"/>
              <w:right w:val="single" w:color="000000" w:sz="4" w:space="0"/>
            </w:tcBorders>
            <w:shd w:val="clear" w:color="auto" w:fill="auto"/>
            <w:vAlign w:val="center"/>
          </w:tcPr>
          <w:p>
            <w:pPr>
              <w:jc w:val="left"/>
              <w:rPr>
                <w:rFonts w:hint="eastAsia" w:ascii="仿宋_GB2312" w:hAnsi="仿宋_GB2312" w:eastAsia="仿宋_GB2312" w:cs="仿宋_GB2312"/>
                <w:sz w:val="24"/>
                <w:lang w:val="en-US" w:eastAsia="zh-CN"/>
              </w:rPr>
            </w:pPr>
          </w:p>
        </w:tc>
      </w:tr>
      <w:tr>
        <w:tblPrEx>
          <w:tblCellMar>
            <w:top w:w="0" w:type="dxa"/>
            <w:left w:w="108" w:type="dxa"/>
            <w:bottom w:w="0" w:type="dxa"/>
            <w:right w:w="108" w:type="dxa"/>
          </w:tblCellMar>
        </w:tblPrEx>
        <w:trPr>
          <w:trHeight w:val="734" w:hRule="atLeast"/>
          <w:jc w:val="center"/>
        </w:trPr>
        <w:tc>
          <w:tcPr>
            <w:tcW w:w="7640" w:type="dxa"/>
            <w:gridSpan w:val="5"/>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r>
              <w:rPr>
                <w:rFonts w:hint="eastAsia" w:ascii="仿宋_GB2312" w:hAnsi="仿宋_GB2312" w:eastAsia="仿宋_GB2312" w:cs="仿宋_GB2312"/>
                <w:kern w:val="0"/>
                <w:sz w:val="24"/>
              </w:rPr>
              <w:t>抽查组成员：                                     抽查日期：</w:t>
            </w:r>
          </w:p>
        </w:tc>
        <w:tc>
          <w:tcPr>
            <w:tcW w:w="1081"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r>
    </w:tbl>
    <w:p>
      <w:pPr>
        <w:widowControl/>
        <w:jc w:val="left"/>
        <w:rPr>
          <w:rFonts w:ascii="宋体" w:hAnsi="宋体" w:eastAsia="宋体" w:cs="Times New Roman"/>
          <w:sz w:val="28"/>
          <w:szCs w:val="28"/>
        </w:rPr>
      </w:pPr>
    </w:p>
    <w:p/>
    <w:p/>
    <w:p/>
    <w:p/>
    <w:p>
      <w:pPr>
        <w:jc w:val="center"/>
        <w:rPr>
          <w:rFonts w:ascii="华文中宋" w:hAnsi="华文中宋" w:eastAsia="华文中宋" w:cs="Times New Roman"/>
          <w:b/>
          <w:bCs/>
          <w:sz w:val="24"/>
        </w:rPr>
      </w:pPr>
      <w:r>
        <w:rPr>
          <w:rFonts w:hint="eastAsia" w:ascii="华文中宋" w:hAnsi="华文中宋" w:eastAsia="华文中宋" w:cs="Times New Roman"/>
          <w:b/>
          <w:bCs/>
          <w:sz w:val="24"/>
        </w:rPr>
        <w:t>（</w:t>
      </w:r>
      <w:r>
        <w:rPr>
          <w:rFonts w:hint="eastAsia" w:ascii="华文中宋" w:hAnsi="华文中宋" w:eastAsia="华文中宋" w:cs="Times New Roman"/>
          <w:b/>
          <w:bCs/>
          <w:sz w:val="24"/>
          <w:lang w:val="en-US" w:eastAsia="zh-CN"/>
        </w:rPr>
        <w:t>3</w:t>
      </w:r>
      <w:r>
        <w:rPr>
          <w:rFonts w:hint="eastAsia" w:ascii="华文中宋" w:hAnsi="华文中宋" w:eastAsia="华文中宋" w:cs="Times New Roman"/>
          <w:b/>
          <w:bCs/>
          <w:sz w:val="24"/>
        </w:rPr>
        <w:t>）预拌混凝土生产企业基本情况表</w:t>
      </w:r>
    </w:p>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预拌混凝土生产企业所在地市（县（市）、区）：</w:t>
      </w:r>
    </w:p>
    <w:tbl>
      <w:tblPr>
        <w:tblStyle w:val="3"/>
        <w:tblW w:w="91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1"/>
        <w:gridCol w:w="5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08" w:type="dxa"/>
            <w:gridSpan w:val="2"/>
            <w:vAlign w:val="center"/>
          </w:tcPr>
          <w:p>
            <w:pPr>
              <w:rPr>
                <w:rFonts w:ascii="仿宋_GB2312" w:hAnsi="仿宋_GB2312" w:eastAsia="仿宋_GB2312" w:cs="仿宋_GB2312"/>
                <w:sz w:val="24"/>
              </w:rPr>
            </w:pPr>
            <w:r>
              <w:rPr>
                <w:rFonts w:hint="eastAsia" w:ascii="仿宋_GB2312" w:hAnsi="仿宋_GB2312" w:eastAsia="仿宋_GB2312" w:cs="仿宋_GB2312"/>
                <w:sz w:val="24"/>
              </w:rPr>
              <w:t>预拌混凝土生产企业：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08" w:type="dxa"/>
            <w:gridSpan w:val="2"/>
            <w:vAlign w:val="center"/>
          </w:tcPr>
          <w:p>
            <w:pPr>
              <w:rPr>
                <w:rFonts w:ascii="仿宋_GB2312" w:hAnsi="仿宋_GB2312" w:eastAsia="仿宋_GB2312" w:cs="仿宋_GB2312"/>
                <w:sz w:val="24"/>
              </w:rPr>
            </w:pPr>
            <w:r>
              <w:rPr>
                <w:rFonts w:hint="eastAsia" w:ascii="仿宋_GB2312" w:hAnsi="仿宋_GB2312" w:eastAsia="仿宋_GB2312" w:cs="仿宋_GB2312"/>
                <w:sz w:val="24"/>
              </w:rPr>
              <w:t>预拌混凝土生产企业地址：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08" w:type="dxa"/>
            <w:gridSpan w:val="2"/>
            <w:vAlign w:val="center"/>
          </w:tcPr>
          <w:p>
            <w:pPr>
              <w:rPr>
                <w:rFonts w:ascii="仿宋_GB2312" w:hAnsi="仿宋_GB2312" w:eastAsia="仿宋_GB2312" w:cs="仿宋_GB2312"/>
                <w:sz w:val="24"/>
              </w:rPr>
            </w:pPr>
            <w:r>
              <w:rPr>
                <w:rFonts w:hint="eastAsia" w:ascii="仿宋_GB2312" w:hAnsi="仿宋_GB2312" w:eastAsia="仿宋_GB2312" w:cs="仿宋_GB2312"/>
                <w:sz w:val="24"/>
              </w:rPr>
              <w:t>预拌混凝土生产企业生产线条数：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3" w:hRule="exact"/>
        </w:trPr>
        <w:tc>
          <w:tcPr>
            <w:tcW w:w="3971"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年生产能力（万m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w:t>
            </w:r>
          </w:p>
        </w:tc>
        <w:tc>
          <w:tcPr>
            <w:tcW w:w="5137"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年度实际产量（万m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w:t>
            </w:r>
          </w:p>
          <w:p>
            <w:pPr>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年截至当前实际产量（万m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w:t>
            </w:r>
          </w:p>
        </w:tc>
      </w:tr>
    </w:tbl>
    <w:p>
      <w:pPr>
        <w:rPr>
          <w:rFonts w:ascii="Calibri" w:hAnsi="Calibri" w:eastAsia="宋体" w:cs="Times New Roman"/>
          <w:szCs w:val="21"/>
        </w:rPr>
      </w:pPr>
    </w:p>
    <w:p>
      <w:pPr>
        <w:rPr>
          <w:rFonts w:ascii="仿宋_GB2312" w:hAnsi="仿宋_GB2312" w:eastAsia="仿宋_GB2312" w:cs="仿宋_GB2312"/>
          <w:sz w:val="24"/>
        </w:rPr>
      </w:pPr>
      <w:r>
        <w:rPr>
          <w:rFonts w:hint="eastAsia" w:ascii="仿宋_GB2312" w:hAnsi="仿宋_GB2312" w:eastAsia="仿宋_GB2312" w:cs="仿宋_GB2312"/>
          <w:sz w:val="24"/>
        </w:rPr>
        <w:t>抽查组成员签字：                                    抽查日期：</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spacing w:line="400" w:lineRule="exact"/>
        <w:ind w:right="480"/>
        <w:jc w:val="center"/>
        <w:rPr>
          <w:rFonts w:ascii="Calibri" w:hAnsi="Calibri" w:eastAsia="宋体" w:cs="Times New Roman"/>
          <w:sz w:val="24"/>
          <w:szCs w:val="22"/>
        </w:rPr>
      </w:pPr>
      <w:r>
        <w:rPr>
          <w:rFonts w:hint="eastAsia" w:ascii="华文中宋" w:hAnsi="华文中宋" w:eastAsia="华文中宋" w:cs="Times New Roman"/>
          <w:b/>
          <w:bCs/>
          <w:sz w:val="24"/>
        </w:rPr>
        <w:t>（</w:t>
      </w:r>
      <w:r>
        <w:rPr>
          <w:rFonts w:hint="eastAsia" w:ascii="华文中宋" w:hAnsi="华文中宋" w:eastAsia="华文中宋" w:cs="Times New Roman"/>
          <w:b/>
          <w:bCs/>
          <w:sz w:val="24"/>
          <w:lang w:val="en-US" w:eastAsia="zh-CN"/>
        </w:rPr>
        <w:t>4</w:t>
      </w:r>
      <w:r>
        <w:rPr>
          <w:rFonts w:hint="eastAsia" w:ascii="华文中宋" w:hAnsi="华文中宋" w:eastAsia="华文中宋" w:cs="Times New Roman"/>
          <w:b/>
          <w:bCs/>
          <w:sz w:val="24"/>
        </w:rPr>
        <w:t>）预拌混凝土生产质量检查表</w:t>
      </w:r>
    </w:p>
    <w:p>
      <w:pPr>
        <w:widowControl/>
        <w:jc w:val="center"/>
        <w:rPr>
          <w:rFonts w:hint="eastAsia" w:ascii="楷体_GB2312" w:hAnsi="楷体_GB2312" w:eastAsia="楷体_GB2312" w:cs="楷体_GB2312"/>
          <w:sz w:val="24"/>
        </w:rPr>
      </w:pPr>
      <w:r>
        <w:rPr>
          <w:rFonts w:hint="eastAsia" w:ascii="楷体_GB2312" w:hAnsi="楷体_GB2312" w:eastAsia="楷体_GB2312" w:cs="楷体_GB2312"/>
          <w:sz w:val="24"/>
        </w:rPr>
        <w:t>（预拌混凝土生产企业）</w:t>
      </w:r>
    </w:p>
    <w:p>
      <w:pPr>
        <w:widowControl/>
        <w:jc w:val="center"/>
        <w:rPr>
          <w:rFonts w:hint="eastAsia" w:ascii="楷体_GB2312" w:hAnsi="楷体_GB2312" w:eastAsia="楷体_GB2312" w:cs="楷体_GB2312"/>
          <w:sz w:val="24"/>
        </w:rPr>
      </w:pPr>
    </w:p>
    <w:tbl>
      <w:tblPr>
        <w:tblStyle w:val="2"/>
        <w:tblW w:w="889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26"/>
        <w:gridCol w:w="1465"/>
        <w:gridCol w:w="7"/>
        <w:gridCol w:w="188"/>
        <w:gridCol w:w="3695"/>
        <w:gridCol w:w="957"/>
        <w:gridCol w:w="509"/>
        <w:gridCol w:w="391"/>
        <w:gridCol w:w="9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726" w:type="dxa"/>
            <w:vMerge w:val="restart"/>
            <w:shd w:val="clear" w:color="auto" w:fill="auto"/>
            <w:tcMar>
              <w:top w:w="15" w:type="dxa"/>
              <w:left w:w="15" w:type="dxa"/>
              <w:right w:w="15" w:type="dxa"/>
            </w:tcMar>
            <w:vAlign w:val="center"/>
          </w:tcPr>
          <w:p>
            <w:pPr>
              <w:widowControl/>
              <w:autoSpaceDE w:val="0"/>
              <w:autoSpaceDN w:val="0"/>
              <w:snapToGrid w:val="0"/>
              <w:spacing w:line="240" w:lineRule="auto"/>
              <w:ind w:firstLine="0"/>
              <w:jc w:val="center"/>
              <w:textAlignment w:val="center"/>
              <w:rPr>
                <w:rFonts w:hint="default" w:ascii="Times New Roman" w:hAnsi="Times New Roman" w:eastAsia="仿宋_GB2312" w:cs="Times New Roman"/>
                <w:snapToGrid w:val="0"/>
                <w:color w:val="000000"/>
                <w:kern w:val="0"/>
                <w:sz w:val="24"/>
                <w:szCs w:val="24"/>
              </w:rPr>
            </w:pPr>
            <w:r>
              <w:rPr>
                <w:rFonts w:hint="default" w:ascii="Times New Roman" w:hAnsi="Times New Roman" w:eastAsia="黑体" w:cs="Times New Roman"/>
                <w:snapToGrid w:val="0"/>
                <w:color w:val="000000"/>
                <w:kern w:val="0"/>
                <w:sz w:val="24"/>
                <w:szCs w:val="24"/>
              </w:rPr>
              <w:t>序号</w:t>
            </w:r>
          </w:p>
        </w:tc>
        <w:tc>
          <w:tcPr>
            <w:tcW w:w="5355" w:type="dxa"/>
            <w:gridSpan w:val="4"/>
            <w:vMerge w:val="restar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firstLine="0"/>
              <w:jc w:val="center"/>
              <w:textAlignment w:val="center"/>
              <w:rPr>
                <w:rFonts w:ascii="黑体" w:hAnsi="宋体" w:eastAsia="黑体" w:cs="黑体"/>
                <w:snapToGrid w:val="0"/>
                <w:color w:val="000000"/>
                <w:kern w:val="0"/>
                <w:sz w:val="24"/>
                <w:szCs w:val="24"/>
              </w:rPr>
            </w:pPr>
            <w:r>
              <w:rPr>
                <w:rFonts w:hint="eastAsia" w:ascii="黑体" w:hAnsi="宋体" w:eastAsia="黑体" w:cs="黑体"/>
                <w:snapToGrid w:val="0"/>
                <w:color w:val="000000"/>
                <w:kern w:val="0"/>
                <w:sz w:val="24"/>
                <w:szCs w:val="24"/>
              </w:rPr>
              <w:t>检查内容</w:t>
            </w:r>
          </w:p>
        </w:tc>
        <w:tc>
          <w:tcPr>
            <w:tcW w:w="1857" w:type="dxa"/>
            <w:gridSpan w:val="3"/>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firstLine="0"/>
              <w:jc w:val="center"/>
              <w:textAlignment w:val="center"/>
              <w:rPr>
                <w:rFonts w:ascii="仿宋_GB2312" w:hAnsi="宋体" w:eastAsia="仿宋_GB2312" w:cs="仿宋_GB2312"/>
                <w:snapToGrid w:val="0"/>
                <w:color w:val="000000"/>
                <w:kern w:val="0"/>
                <w:sz w:val="24"/>
                <w:szCs w:val="24"/>
              </w:rPr>
            </w:pPr>
            <w:r>
              <w:rPr>
                <w:rFonts w:hint="eastAsia" w:ascii="黑体" w:hAnsi="黑体" w:eastAsia="黑体" w:cs="黑体"/>
                <w:snapToGrid w:val="0"/>
                <w:color w:val="000000"/>
                <w:kern w:val="0"/>
                <w:sz w:val="24"/>
                <w:szCs w:val="24"/>
              </w:rPr>
              <w:t>检查结果</w:t>
            </w:r>
          </w:p>
        </w:tc>
        <w:tc>
          <w:tcPr>
            <w:tcW w:w="961" w:type="dxa"/>
            <w:vMerge w:val="restar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ind w:firstLine="0"/>
              <w:jc w:val="center"/>
              <w:textAlignment w:val="center"/>
              <w:rPr>
                <w:rFonts w:ascii="黑体" w:hAnsi="宋体" w:eastAsia="黑体" w:cs="黑体"/>
                <w:snapToGrid w:val="0"/>
                <w:color w:val="000000"/>
                <w:kern w:val="0"/>
                <w:sz w:val="24"/>
                <w:szCs w:val="24"/>
              </w:rPr>
            </w:pPr>
            <w:r>
              <w:rPr>
                <w:rFonts w:hint="eastAsia" w:ascii="黑体" w:hAnsi="宋体" w:eastAsia="黑体" w:cs="黑体"/>
                <w:snapToGrid w:val="0"/>
                <w:color w:val="00000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726" w:type="dxa"/>
            <w:vMerge w:val="continue"/>
            <w:shd w:val="clear" w:color="auto" w:fill="auto"/>
            <w:tcMar>
              <w:top w:w="15" w:type="dxa"/>
              <w:left w:w="15" w:type="dxa"/>
              <w:right w:w="15" w:type="dxa"/>
            </w:tcMar>
            <w:vAlign w:val="center"/>
          </w:tcPr>
          <w:p>
            <w:pPr>
              <w:autoSpaceDE w:val="0"/>
              <w:autoSpaceDN w:val="0"/>
              <w:snapToGrid w:val="0"/>
              <w:spacing w:line="240" w:lineRule="auto"/>
              <w:ind w:firstLine="624"/>
              <w:jc w:val="center"/>
              <w:rPr>
                <w:rFonts w:hint="default" w:ascii="Times New Roman" w:hAnsi="Times New Roman" w:eastAsia="仿宋_GB2312" w:cs="Times New Roman"/>
                <w:snapToGrid w:val="0"/>
                <w:color w:val="000000"/>
                <w:kern w:val="0"/>
                <w:sz w:val="24"/>
                <w:szCs w:val="24"/>
              </w:rPr>
            </w:pPr>
          </w:p>
        </w:tc>
        <w:tc>
          <w:tcPr>
            <w:tcW w:w="5355" w:type="dxa"/>
            <w:gridSpan w:val="4"/>
            <w:vMerge w:val="continue"/>
            <w:shd w:val="clear" w:color="auto" w:fill="auto"/>
            <w:tcMar>
              <w:top w:w="15" w:type="dxa"/>
              <w:left w:w="15" w:type="dxa"/>
              <w:right w:w="15" w:type="dxa"/>
            </w:tcMar>
            <w:vAlign w:val="center"/>
          </w:tcPr>
          <w:p>
            <w:pPr>
              <w:autoSpaceDE w:val="0"/>
              <w:autoSpaceDN w:val="0"/>
              <w:snapToGrid w:val="0"/>
              <w:spacing w:line="240" w:lineRule="auto"/>
              <w:ind w:firstLine="624"/>
              <w:jc w:val="center"/>
              <w:rPr>
                <w:rFonts w:ascii="黑体" w:hAnsi="宋体" w:eastAsia="黑体" w:cs="黑体"/>
                <w:snapToGrid w:val="0"/>
                <w:color w:val="000000"/>
                <w:kern w:val="0"/>
                <w:sz w:val="24"/>
                <w:szCs w:val="24"/>
              </w:rPr>
            </w:pPr>
          </w:p>
        </w:tc>
        <w:tc>
          <w:tcPr>
            <w:tcW w:w="957" w:type="dxa"/>
            <w:shd w:val="clear" w:color="auto" w:fill="auto"/>
            <w:tcMar>
              <w:top w:w="15" w:type="dxa"/>
              <w:left w:w="15" w:type="dxa"/>
              <w:right w:w="15" w:type="dxa"/>
            </w:tcMar>
            <w:vAlign w:val="center"/>
          </w:tcPr>
          <w:p>
            <w:pPr>
              <w:widowControl/>
              <w:autoSpaceDE w:val="0"/>
              <w:autoSpaceDN w:val="0"/>
              <w:snapToGrid w:val="0"/>
              <w:spacing w:line="240" w:lineRule="auto"/>
              <w:ind w:firstLine="0"/>
              <w:jc w:val="center"/>
              <w:textAlignment w:val="center"/>
              <w:rPr>
                <w:rFonts w:ascii="黑体" w:hAnsi="宋体" w:eastAsia="黑体" w:cs="黑体"/>
                <w:snapToGrid w:val="0"/>
                <w:color w:val="000000"/>
                <w:kern w:val="0"/>
                <w:sz w:val="24"/>
                <w:szCs w:val="24"/>
              </w:rPr>
            </w:pPr>
            <w:r>
              <w:rPr>
                <w:rFonts w:hint="eastAsia" w:ascii="黑体" w:hAnsi="宋体" w:eastAsia="黑体" w:cs="黑体"/>
                <w:snapToGrid w:val="0"/>
                <w:color w:val="000000"/>
                <w:kern w:val="0"/>
                <w:sz w:val="24"/>
                <w:szCs w:val="24"/>
              </w:rPr>
              <w:t>符合</w:t>
            </w:r>
          </w:p>
        </w:tc>
        <w:tc>
          <w:tcPr>
            <w:tcW w:w="900" w:type="dxa"/>
            <w:gridSpan w:val="2"/>
            <w:shd w:val="clear" w:color="auto" w:fill="auto"/>
            <w:tcMar>
              <w:top w:w="15" w:type="dxa"/>
              <w:left w:w="15" w:type="dxa"/>
              <w:right w:w="15" w:type="dxa"/>
            </w:tcMar>
            <w:vAlign w:val="center"/>
          </w:tcPr>
          <w:p>
            <w:pPr>
              <w:widowControl/>
              <w:autoSpaceDE w:val="0"/>
              <w:autoSpaceDN w:val="0"/>
              <w:snapToGrid w:val="0"/>
              <w:spacing w:line="240" w:lineRule="auto"/>
              <w:ind w:firstLine="0"/>
              <w:jc w:val="center"/>
              <w:textAlignment w:val="center"/>
              <w:rPr>
                <w:rFonts w:ascii="黑体" w:hAnsi="宋体" w:eastAsia="黑体" w:cs="黑体"/>
                <w:snapToGrid w:val="0"/>
                <w:color w:val="000000"/>
                <w:kern w:val="0"/>
                <w:sz w:val="24"/>
                <w:szCs w:val="24"/>
              </w:rPr>
            </w:pPr>
            <w:r>
              <w:rPr>
                <w:rFonts w:hint="eastAsia" w:ascii="黑体" w:hAnsi="宋体" w:eastAsia="黑体" w:cs="黑体"/>
                <w:snapToGrid w:val="0"/>
                <w:color w:val="000000"/>
                <w:kern w:val="0"/>
                <w:sz w:val="24"/>
                <w:szCs w:val="24"/>
              </w:rPr>
              <w:t>不符合</w:t>
            </w:r>
          </w:p>
        </w:tc>
        <w:tc>
          <w:tcPr>
            <w:tcW w:w="961" w:type="dxa"/>
            <w:vMerge w:val="continue"/>
            <w:shd w:val="clear" w:color="auto" w:fill="auto"/>
            <w:tcMar>
              <w:top w:w="15" w:type="dxa"/>
              <w:left w:w="15" w:type="dxa"/>
              <w:right w:w="15" w:type="dxa"/>
            </w:tcMar>
            <w:vAlign w:val="center"/>
          </w:tcPr>
          <w:p>
            <w:pPr>
              <w:autoSpaceDE w:val="0"/>
              <w:autoSpaceDN w:val="0"/>
              <w:snapToGrid w:val="0"/>
              <w:spacing w:line="240" w:lineRule="auto"/>
              <w:ind w:firstLine="624"/>
              <w:jc w:val="center"/>
              <w:rPr>
                <w:rFonts w:ascii="黑体" w:hAnsi="宋体" w:eastAsia="黑体" w:cs="黑体"/>
                <w:snapToGrid w:val="0"/>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26" w:type="dxa"/>
            <w:shd w:val="clear" w:color="auto" w:fill="auto"/>
            <w:tcMar>
              <w:top w:w="15" w:type="dxa"/>
              <w:left w:w="15" w:type="dxa"/>
              <w:right w:w="15" w:type="dxa"/>
            </w:tcMar>
            <w:vAlign w:val="center"/>
          </w:tcPr>
          <w:p>
            <w:pPr>
              <w:widowControl/>
              <w:jc w:val="center"/>
              <w:rPr>
                <w:rFonts w:hint="default" w:ascii="仿宋_GB2312" w:hAnsi="仿宋_GB2312" w:eastAsia="仿宋_GB2312" w:cs="仿宋_GB2312"/>
                <w:kern w:val="0"/>
                <w:sz w:val="24"/>
              </w:rPr>
            </w:pPr>
            <w:r>
              <w:rPr>
                <w:rFonts w:hint="default" w:ascii="仿宋_GB2312" w:hAnsi="仿宋_GB2312" w:eastAsia="仿宋_GB2312" w:cs="仿宋_GB2312"/>
                <w:kern w:val="0"/>
                <w:sz w:val="24"/>
              </w:rPr>
              <w:t>1</w:t>
            </w:r>
          </w:p>
        </w:tc>
        <w:tc>
          <w:tcPr>
            <w:tcW w:w="1472" w:type="dxa"/>
            <w:gridSpan w:val="2"/>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资质管理</w:t>
            </w:r>
          </w:p>
        </w:tc>
        <w:tc>
          <w:tcPr>
            <w:tcW w:w="3883" w:type="dxa"/>
            <w:gridSpan w:val="2"/>
            <w:shd w:val="clear" w:color="auto" w:fill="auto"/>
            <w:tcMar>
              <w:top w:w="15" w:type="dxa"/>
              <w:left w:w="15" w:type="dxa"/>
              <w:right w:w="15" w:type="dxa"/>
            </w:tcMar>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企业具有预拌混凝土专业承包资质，且在有效期内</w:t>
            </w:r>
          </w:p>
        </w:tc>
        <w:tc>
          <w:tcPr>
            <w:tcW w:w="957"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00" w:type="dxa"/>
            <w:gridSpan w:val="2"/>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61"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34" w:hRule="atLeast"/>
        </w:trPr>
        <w:tc>
          <w:tcPr>
            <w:tcW w:w="726" w:type="dxa"/>
            <w:shd w:val="clear" w:color="auto" w:fill="auto"/>
            <w:tcMar>
              <w:top w:w="15" w:type="dxa"/>
              <w:left w:w="15" w:type="dxa"/>
              <w:right w:w="15" w:type="dxa"/>
            </w:tcMar>
            <w:vAlign w:val="center"/>
          </w:tcPr>
          <w:p>
            <w:pPr>
              <w:widowControl/>
              <w:jc w:val="center"/>
              <w:rPr>
                <w:rFonts w:hint="default" w:ascii="仿宋_GB2312" w:hAnsi="仿宋_GB2312" w:eastAsia="仿宋_GB2312" w:cs="仿宋_GB2312"/>
                <w:kern w:val="0"/>
                <w:sz w:val="24"/>
              </w:rPr>
            </w:pPr>
            <w:r>
              <w:rPr>
                <w:rFonts w:hint="default" w:ascii="仿宋_GB2312" w:hAnsi="仿宋_GB2312" w:eastAsia="仿宋_GB2312" w:cs="仿宋_GB2312"/>
                <w:kern w:val="0"/>
                <w:sz w:val="24"/>
              </w:rPr>
              <w:t>2</w:t>
            </w:r>
          </w:p>
        </w:tc>
        <w:tc>
          <w:tcPr>
            <w:tcW w:w="1472" w:type="dxa"/>
            <w:gridSpan w:val="2"/>
            <w:vMerge w:val="restart"/>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原材料管理</w:t>
            </w:r>
          </w:p>
        </w:tc>
        <w:tc>
          <w:tcPr>
            <w:tcW w:w="3883" w:type="dxa"/>
            <w:gridSpan w:val="2"/>
            <w:shd w:val="clear" w:color="auto" w:fill="auto"/>
            <w:tcMar>
              <w:top w:w="15" w:type="dxa"/>
              <w:left w:w="15" w:type="dxa"/>
              <w:right w:w="15" w:type="dxa"/>
            </w:tcMar>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建立混凝土原材料的采购、使用管理制度，采购合同（协议）以书面形式签订并存档</w:t>
            </w:r>
          </w:p>
        </w:tc>
        <w:tc>
          <w:tcPr>
            <w:tcW w:w="957"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00" w:type="dxa"/>
            <w:gridSpan w:val="2"/>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61"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07" w:hRule="atLeast"/>
        </w:trPr>
        <w:tc>
          <w:tcPr>
            <w:tcW w:w="726" w:type="dxa"/>
            <w:shd w:val="clear" w:color="auto" w:fill="auto"/>
            <w:tcMar>
              <w:top w:w="15" w:type="dxa"/>
              <w:left w:w="15" w:type="dxa"/>
              <w:right w:w="15" w:type="dxa"/>
            </w:tcMar>
            <w:vAlign w:val="center"/>
          </w:tcPr>
          <w:p>
            <w:pPr>
              <w:widowControl/>
              <w:jc w:val="center"/>
              <w:rPr>
                <w:rFonts w:hint="default" w:ascii="仿宋_GB2312" w:hAnsi="仿宋_GB2312" w:eastAsia="仿宋_GB2312" w:cs="仿宋_GB2312"/>
                <w:kern w:val="0"/>
                <w:sz w:val="24"/>
              </w:rPr>
            </w:pPr>
            <w:r>
              <w:rPr>
                <w:rFonts w:hint="default" w:ascii="仿宋_GB2312" w:hAnsi="仿宋_GB2312" w:eastAsia="仿宋_GB2312" w:cs="仿宋_GB2312"/>
                <w:kern w:val="0"/>
                <w:sz w:val="24"/>
              </w:rPr>
              <w:t>3</w:t>
            </w:r>
          </w:p>
        </w:tc>
        <w:tc>
          <w:tcPr>
            <w:tcW w:w="1472" w:type="dxa"/>
            <w:gridSpan w:val="2"/>
            <w:vMerge w:val="continue"/>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rPr>
            </w:pPr>
          </w:p>
        </w:tc>
        <w:tc>
          <w:tcPr>
            <w:tcW w:w="3883" w:type="dxa"/>
            <w:gridSpan w:val="2"/>
            <w:shd w:val="clear" w:color="auto" w:fill="auto"/>
            <w:tcMar>
              <w:top w:w="15" w:type="dxa"/>
              <w:left w:w="15" w:type="dxa"/>
              <w:right w:w="15" w:type="dxa"/>
            </w:tcMar>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建立混凝土原材料进场验收制度，有进场验收记录；查验砂的来源证明及检测合格证明；对进场原材料依据相关技术标准要求进行质量检验，建立逐一对应的取样检测试验台账</w:t>
            </w:r>
          </w:p>
        </w:tc>
        <w:tc>
          <w:tcPr>
            <w:tcW w:w="957"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00" w:type="dxa"/>
            <w:gridSpan w:val="2"/>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61"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56" w:hRule="atLeast"/>
        </w:trPr>
        <w:tc>
          <w:tcPr>
            <w:tcW w:w="726" w:type="dxa"/>
            <w:shd w:val="clear" w:color="auto" w:fill="auto"/>
            <w:tcMar>
              <w:top w:w="15" w:type="dxa"/>
              <w:left w:w="15" w:type="dxa"/>
              <w:right w:w="15" w:type="dxa"/>
            </w:tcMar>
            <w:vAlign w:val="center"/>
          </w:tcPr>
          <w:p>
            <w:pPr>
              <w:widowControl/>
              <w:jc w:val="center"/>
              <w:rPr>
                <w:rFonts w:hint="default" w:ascii="仿宋_GB2312" w:hAnsi="仿宋_GB2312" w:eastAsia="仿宋_GB2312" w:cs="仿宋_GB2312"/>
                <w:kern w:val="0"/>
                <w:sz w:val="24"/>
              </w:rPr>
            </w:pPr>
            <w:r>
              <w:rPr>
                <w:rFonts w:hint="default" w:ascii="仿宋_GB2312" w:hAnsi="仿宋_GB2312" w:eastAsia="仿宋_GB2312" w:cs="仿宋_GB2312"/>
                <w:kern w:val="0"/>
                <w:sz w:val="24"/>
              </w:rPr>
              <w:t>4</w:t>
            </w:r>
          </w:p>
        </w:tc>
        <w:tc>
          <w:tcPr>
            <w:tcW w:w="1472" w:type="dxa"/>
            <w:gridSpan w:val="2"/>
            <w:vMerge w:val="continue"/>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rPr>
            </w:pPr>
          </w:p>
        </w:tc>
        <w:tc>
          <w:tcPr>
            <w:tcW w:w="3883" w:type="dxa"/>
            <w:gridSpan w:val="2"/>
            <w:shd w:val="clear" w:color="auto" w:fill="auto"/>
            <w:tcMar>
              <w:top w:w="15" w:type="dxa"/>
              <w:left w:w="15" w:type="dxa"/>
              <w:right w:w="15" w:type="dxa"/>
            </w:tcMar>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建立混凝土原材料使用台账，并与原材料进场验收记录、检测试验台账明确对应关系，实现质量可追溯</w:t>
            </w:r>
          </w:p>
        </w:tc>
        <w:tc>
          <w:tcPr>
            <w:tcW w:w="957"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00" w:type="dxa"/>
            <w:gridSpan w:val="2"/>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61"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26" w:type="dxa"/>
            <w:shd w:val="clear" w:color="auto" w:fill="auto"/>
            <w:tcMar>
              <w:top w:w="15" w:type="dxa"/>
              <w:left w:w="15" w:type="dxa"/>
              <w:right w:w="15" w:type="dxa"/>
            </w:tcMar>
            <w:vAlign w:val="center"/>
          </w:tcPr>
          <w:p>
            <w:pPr>
              <w:widowControl/>
              <w:jc w:val="center"/>
              <w:rPr>
                <w:rFonts w:hint="default" w:ascii="仿宋_GB2312" w:hAnsi="仿宋_GB2312" w:eastAsia="仿宋_GB2312" w:cs="仿宋_GB2312"/>
                <w:kern w:val="0"/>
                <w:sz w:val="24"/>
              </w:rPr>
            </w:pPr>
            <w:r>
              <w:rPr>
                <w:rFonts w:hint="default" w:ascii="仿宋_GB2312" w:hAnsi="仿宋_GB2312" w:eastAsia="仿宋_GB2312" w:cs="仿宋_GB2312"/>
                <w:kern w:val="0"/>
                <w:sz w:val="24"/>
              </w:rPr>
              <w:t>5</w:t>
            </w:r>
          </w:p>
        </w:tc>
        <w:tc>
          <w:tcPr>
            <w:tcW w:w="1472" w:type="dxa"/>
            <w:gridSpan w:val="2"/>
            <w:vMerge w:val="continue"/>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rPr>
            </w:pPr>
          </w:p>
        </w:tc>
        <w:tc>
          <w:tcPr>
            <w:tcW w:w="3883" w:type="dxa"/>
            <w:gridSpan w:val="2"/>
            <w:shd w:val="clear" w:color="auto" w:fill="auto"/>
            <w:tcMar>
              <w:top w:w="15" w:type="dxa"/>
              <w:left w:w="15" w:type="dxa"/>
              <w:right w:w="15" w:type="dxa"/>
            </w:tcMar>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原材料应按品种分类堆放，料仓不露天并有明显的标识</w:t>
            </w:r>
          </w:p>
        </w:tc>
        <w:tc>
          <w:tcPr>
            <w:tcW w:w="957"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00" w:type="dxa"/>
            <w:gridSpan w:val="2"/>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61"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26" w:type="dxa"/>
            <w:shd w:val="clear" w:color="auto" w:fill="auto"/>
            <w:tcMar>
              <w:top w:w="15" w:type="dxa"/>
              <w:left w:w="15" w:type="dxa"/>
              <w:right w:w="15" w:type="dxa"/>
            </w:tcMar>
            <w:vAlign w:val="center"/>
          </w:tcPr>
          <w:p>
            <w:pPr>
              <w:widowControl/>
              <w:jc w:val="center"/>
              <w:rPr>
                <w:rFonts w:hint="default" w:ascii="仿宋_GB2312" w:hAnsi="仿宋_GB2312" w:eastAsia="仿宋_GB2312" w:cs="仿宋_GB2312"/>
                <w:kern w:val="0"/>
                <w:sz w:val="24"/>
              </w:rPr>
            </w:pPr>
            <w:r>
              <w:rPr>
                <w:rFonts w:hint="default" w:ascii="仿宋_GB2312" w:hAnsi="仿宋_GB2312" w:eastAsia="仿宋_GB2312" w:cs="仿宋_GB2312"/>
                <w:kern w:val="0"/>
                <w:sz w:val="24"/>
              </w:rPr>
              <w:t>6</w:t>
            </w:r>
          </w:p>
        </w:tc>
        <w:tc>
          <w:tcPr>
            <w:tcW w:w="1472" w:type="dxa"/>
            <w:gridSpan w:val="2"/>
            <w:vMerge w:val="continue"/>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rPr>
            </w:pPr>
          </w:p>
        </w:tc>
        <w:tc>
          <w:tcPr>
            <w:tcW w:w="3883" w:type="dxa"/>
            <w:gridSpan w:val="2"/>
            <w:shd w:val="clear" w:color="auto" w:fill="auto"/>
            <w:tcMar>
              <w:top w:w="15" w:type="dxa"/>
              <w:left w:w="15" w:type="dxa"/>
              <w:right w:w="15" w:type="dxa"/>
            </w:tcMar>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抽查料仓原材料</w:t>
            </w:r>
          </w:p>
        </w:tc>
        <w:tc>
          <w:tcPr>
            <w:tcW w:w="957"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00" w:type="dxa"/>
            <w:gridSpan w:val="2"/>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61"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26" w:type="dxa"/>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w:t>
            </w:r>
          </w:p>
        </w:tc>
        <w:tc>
          <w:tcPr>
            <w:tcW w:w="1472" w:type="dxa"/>
            <w:gridSpan w:val="2"/>
            <w:vMerge w:val="continue"/>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rPr>
            </w:pPr>
          </w:p>
        </w:tc>
        <w:tc>
          <w:tcPr>
            <w:tcW w:w="3883" w:type="dxa"/>
            <w:gridSpan w:val="2"/>
            <w:shd w:val="clear" w:color="auto" w:fill="auto"/>
            <w:tcMar>
              <w:top w:w="15" w:type="dxa"/>
              <w:left w:w="15" w:type="dxa"/>
              <w:right w:w="15" w:type="dxa"/>
            </w:tcMar>
            <w:vAlign w:val="center"/>
          </w:tcPr>
          <w:p>
            <w:pPr>
              <w:widowControl/>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未违法违规使用海砂（砂的氯离子含量）</w:t>
            </w:r>
          </w:p>
        </w:tc>
        <w:tc>
          <w:tcPr>
            <w:tcW w:w="957"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00" w:type="dxa"/>
            <w:gridSpan w:val="2"/>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61"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26" w:type="dxa"/>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8</w:t>
            </w:r>
          </w:p>
        </w:tc>
        <w:tc>
          <w:tcPr>
            <w:tcW w:w="1472" w:type="dxa"/>
            <w:gridSpan w:val="2"/>
            <w:vMerge w:val="continue"/>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rPr>
            </w:pPr>
          </w:p>
        </w:tc>
        <w:tc>
          <w:tcPr>
            <w:tcW w:w="3883" w:type="dxa"/>
            <w:gridSpan w:val="2"/>
            <w:shd w:val="clear" w:color="auto" w:fill="auto"/>
            <w:tcMar>
              <w:top w:w="15" w:type="dxa"/>
              <w:left w:w="15" w:type="dxa"/>
              <w:right w:w="15" w:type="dxa"/>
            </w:tcMar>
            <w:vAlign w:val="center"/>
          </w:tcPr>
          <w:p>
            <w:pPr>
              <w:widowControl/>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未使用工业固体废弃物等及其加工形成的不合格砂料</w:t>
            </w:r>
          </w:p>
        </w:tc>
        <w:tc>
          <w:tcPr>
            <w:tcW w:w="957"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00" w:type="dxa"/>
            <w:gridSpan w:val="2"/>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61"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94" w:hRule="atLeast"/>
        </w:trPr>
        <w:tc>
          <w:tcPr>
            <w:tcW w:w="726" w:type="dxa"/>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9</w:t>
            </w:r>
          </w:p>
        </w:tc>
        <w:tc>
          <w:tcPr>
            <w:tcW w:w="1472" w:type="dxa"/>
            <w:gridSpan w:val="2"/>
            <w:vMerge w:val="restart"/>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配合比设计</w:t>
            </w:r>
          </w:p>
        </w:tc>
        <w:tc>
          <w:tcPr>
            <w:tcW w:w="3883" w:type="dxa"/>
            <w:gridSpan w:val="2"/>
            <w:shd w:val="clear" w:color="auto" w:fill="auto"/>
            <w:tcMar>
              <w:top w:w="15" w:type="dxa"/>
              <w:left w:w="15" w:type="dxa"/>
              <w:right w:w="15" w:type="dxa"/>
            </w:tcMar>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混凝土配合比设计及调整应遵循现行标准，满足施工性能、强度以及其它力学性能和耐久性能要求</w:t>
            </w:r>
          </w:p>
        </w:tc>
        <w:tc>
          <w:tcPr>
            <w:tcW w:w="957"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00" w:type="dxa"/>
            <w:gridSpan w:val="2"/>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61"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26" w:type="dxa"/>
            <w:shd w:val="clear" w:color="auto" w:fill="auto"/>
            <w:tcMar>
              <w:top w:w="15" w:type="dxa"/>
              <w:left w:w="15" w:type="dxa"/>
              <w:right w:w="15" w:type="dxa"/>
            </w:tcMar>
            <w:vAlign w:val="center"/>
          </w:tcPr>
          <w:p>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1472" w:type="dxa"/>
            <w:gridSpan w:val="2"/>
            <w:vMerge w:val="continue"/>
            <w:shd w:val="clear" w:color="auto" w:fill="auto"/>
            <w:tcMar>
              <w:top w:w="15" w:type="dxa"/>
              <w:left w:w="15" w:type="dxa"/>
              <w:right w:w="15" w:type="dxa"/>
            </w:tcMar>
            <w:vAlign w:val="center"/>
          </w:tcPr>
          <w:p>
            <w:pPr>
              <w:widowControl/>
              <w:jc w:val="left"/>
              <w:rPr>
                <w:rFonts w:hint="eastAsia" w:ascii="仿宋_GB2312" w:hAnsi="仿宋_GB2312" w:eastAsia="仿宋_GB2312" w:cs="仿宋_GB2312"/>
                <w:kern w:val="0"/>
                <w:sz w:val="24"/>
              </w:rPr>
            </w:pPr>
          </w:p>
        </w:tc>
        <w:tc>
          <w:tcPr>
            <w:tcW w:w="3883" w:type="dxa"/>
            <w:gridSpan w:val="2"/>
            <w:shd w:val="clear" w:color="auto" w:fill="auto"/>
            <w:tcMar>
              <w:top w:w="15" w:type="dxa"/>
              <w:left w:w="15" w:type="dxa"/>
              <w:right w:w="15" w:type="dxa"/>
            </w:tcMar>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配合比设计及调整应经技术负责人书面批准</w:t>
            </w:r>
          </w:p>
        </w:tc>
        <w:tc>
          <w:tcPr>
            <w:tcW w:w="957"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00" w:type="dxa"/>
            <w:gridSpan w:val="2"/>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61"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726" w:type="dxa"/>
            <w:shd w:val="clear" w:color="auto" w:fill="auto"/>
            <w:tcMar>
              <w:top w:w="15" w:type="dxa"/>
              <w:left w:w="15" w:type="dxa"/>
              <w:right w:w="15" w:type="dxa"/>
            </w:tcMar>
            <w:vAlign w:val="center"/>
          </w:tcPr>
          <w:p>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11</w:t>
            </w:r>
          </w:p>
        </w:tc>
        <w:tc>
          <w:tcPr>
            <w:tcW w:w="1472" w:type="dxa"/>
            <w:gridSpan w:val="2"/>
            <w:vMerge w:val="restart"/>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试验管理</w:t>
            </w:r>
          </w:p>
        </w:tc>
        <w:tc>
          <w:tcPr>
            <w:tcW w:w="3883" w:type="dxa"/>
            <w:gridSpan w:val="2"/>
            <w:shd w:val="clear" w:color="auto" w:fill="auto"/>
            <w:tcMar>
              <w:top w:w="15" w:type="dxa"/>
              <w:left w:w="15" w:type="dxa"/>
              <w:right w:w="15" w:type="dxa"/>
            </w:tcMar>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定期对混凝土强度进行数理统计分析</w:t>
            </w:r>
          </w:p>
        </w:tc>
        <w:tc>
          <w:tcPr>
            <w:tcW w:w="957"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00" w:type="dxa"/>
            <w:gridSpan w:val="2"/>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61"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26" w:type="dxa"/>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kern w:val="0"/>
                <w:sz w:val="24"/>
                <w:lang w:eastAsia="zh-CN"/>
              </w:rPr>
            </w:pPr>
            <w:r>
              <w:rPr>
                <w:rFonts w:hint="default"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2</w:t>
            </w:r>
          </w:p>
        </w:tc>
        <w:tc>
          <w:tcPr>
            <w:tcW w:w="1472" w:type="dxa"/>
            <w:gridSpan w:val="2"/>
            <w:vMerge w:val="continue"/>
            <w:shd w:val="clear" w:color="auto" w:fill="auto"/>
            <w:tcMar>
              <w:top w:w="15" w:type="dxa"/>
              <w:left w:w="15" w:type="dxa"/>
              <w:right w:w="15" w:type="dxa"/>
            </w:tcMar>
            <w:vAlign w:val="center"/>
          </w:tcPr>
          <w:p>
            <w:pPr>
              <w:widowControl/>
              <w:jc w:val="left"/>
              <w:rPr>
                <w:rFonts w:hint="eastAsia" w:ascii="仿宋_GB2312" w:hAnsi="仿宋_GB2312" w:eastAsia="仿宋_GB2312" w:cs="仿宋_GB2312"/>
                <w:kern w:val="0"/>
                <w:sz w:val="24"/>
              </w:rPr>
            </w:pPr>
          </w:p>
        </w:tc>
        <w:tc>
          <w:tcPr>
            <w:tcW w:w="3883" w:type="dxa"/>
            <w:gridSpan w:val="2"/>
            <w:shd w:val="clear" w:color="auto" w:fill="auto"/>
            <w:tcMar>
              <w:top w:w="15" w:type="dxa"/>
              <w:left w:w="15" w:type="dxa"/>
              <w:right w:w="15" w:type="dxa"/>
            </w:tcMar>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出现混凝土强度异常或达不到规定要求等情形时，有相应的处理措施</w:t>
            </w:r>
          </w:p>
        </w:tc>
        <w:tc>
          <w:tcPr>
            <w:tcW w:w="957" w:type="dxa"/>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00" w:type="dxa"/>
            <w:gridSpan w:val="2"/>
            <w:shd w:val="clear" w:color="auto" w:fill="auto"/>
            <w:tcMar>
              <w:top w:w="15" w:type="dxa"/>
              <w:left w:w="15" w:type="dxa"/>
              <w:right w:w="15" w:type="dxa"/>
            </w:tcMar>
          </w:tcPr>
          <w:p>
            <w:pPr>
              <w:widowControl/>
              <w:jc w:val="left"/>
              <w:rPr>
                <w:rFonts w:hint="eastAsia" w:ascii="仿宋_GB2312" w:hAnsi="仿宋_GB2312" w:eastAsia="仿宋_GB2312" w:cs="仿宋_GB2312"/>
                <w:kern w:val="0"/>
                <w:sz w:val="24"/>
              </w:rPr>
            </w:pPr>
          </w:p>
        </w:tc>
        <w:tc>
          <w:tcPr>
            <w:tcW w:w="961" w:type="dxa"/>
            <w:shd w:val="clear" w:color="auto" w:fill="auto"/>
            <w:noWrap/>
            <w:tcMar>
              <w:top w:w="15" w:type="dxa"/>
              <w:left w:w="15" w:type="dxa"/>
              <w:right w:w="15" w:type="dxa"/>
            </w:tcMar>
            <w:vAlign w:val="center"/>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Align w:val="center"/>
          </w:tcPr>
          <w:p>
            <w:pPr>
              <w:widowControl/>
              <w:jc w:val="center"/>
              <w:rPr>
                <w:rFonts w:hint="eastAsia" w:ascii="仿宋_GB2312" w:hAnsi="仿宋_GB2312" w:eastAsia="仿宋_GB2312" w:cs="仿宋_GB2312"/>
                <w:kern w:val="0"/>
                <w:sz w:val="24"/>
                <w:lang w:eastAsia="zh-CN"/>
              </w:rPr>
            </w:pPr>
            <w:r>
              <w:rPr>
                <w:rFonts w:hint="default"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3</w:t>
            </w:r>
          </w:p>
        </w:tc>
        <w:tc>
          <w:tcPr>
            <w:tcW w:w="1465" w:type="dxa"/>
            <w:vMerge w:val="restart"/>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生产管理</w:t>
            </w:r>
          </w:p>
        </w:tc>
        <w:tc>
          <w:tcPr>
            <w:tcW w:w="3890" w:type="dxa"/>
            <w:gridSpan w:val="3"/>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建立生产设备管理制度和设备档案，定期对生产设备进行检查保养，填写主要设备使用和维修保养记录</w:t>
            </w:r>
          </w:p>
        </w:tc>
        <w:tc>
          <w:tcPr>
            <w:tcW w:w="957" w:type="dxa"/>
          </w:tcPr>
          <w:p>
            <w:pPr>
              <w:widowControl/>
              <w:jc w:val="left"/>
              <w:rPr>
                <w:rFonts w:hint="eastAsia" w:ascii="仿宋_GB2312" w:hAnsi="仿宋_GB2312" w:eastAsia="仿宋_GB2312" w:cs="仿宋_GB2312"/>
                <w:kern w:val="0"/>
                <w:sz w:val="24"/>
              </w:rPr>
            </w:pPr>
          </w:p>
        </w:tc>
        <w:tc>
          <w:tcPr>
            <w:tcW w:w="900" w:type="dxa"/>
            <w:gridSpan w:val="2"/>
          </w:tcPr>
          <w:p>
            <w:pPr>
              <w:widowControl/>
              <w:jc w:val="left"/>
              <w:rPr>
                <w:rFonts w:hint="eastAsia" w:ascii="仿宋_GB2312" w:hAnsi="仿宋_GB2312" w:eastAsia="仿宋_GB2312" w:cs="仿宋_GB2312"/>
                <w:kern w:val="0"/>
                <w:sz w:val="24"/>
              </w:rPr>
            </w:pPr>
          </w:p>
        </w:tc>
        <w:tc>
          <w:tcPr>
            <w:tcW w:w="961" w:type="dxa"/>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Align w:val="center"/>
          </w:tcPr>
          <w:p>
            <w:pPr>
              <w:widowControl/>
              <w:jc w:val="center"/>
              <w:rPr>
                <w:rFonts w:hint="eastAsia" w:ascii="仿宋_GB2312" w:hAnsi="仿宋_GB2312" w:eastAsia="仿宋_GB2312" w:cs="仿宋_GB2312"/>
                <w:kern w:val="0"/>
                <w:sz w:val="24"/>
                <w:lang w:eastAsia="zh-CN"/>
              </w:rPr>
            </w:pPr>
            <w:r>
              <w:rPr>
                <w:rFonts w:hint="default"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4</w:t>
            </w:r>
          </w:p>
        </w:tc>
        <w:tc>
          <w:tcPr>
            <w:tcW w:w="1465" w:type="dxa"/>
            <w:vMerge w:val="continue"/>
            <w:vAlign w:val="center"/>
          </w:tcPr>
          <w:p>
            <w:pPr>
              <w:widowControl/>
              <w:jc w:val="left"/>
              <w:rPr>
                <w:rFonts w:hint="eastAsia" w:ascii="仿宋_GB2312" w:hAnsi="仿宋_GB2312" w:eastAsia="仿宋_GB2312" w:cs="仿宋_GB2312"/>
                <w:kern w:val="0"/>
                <w:sz w:val="24"/>
              </w:rPr>
            </w:pPr>
          </w:p>
        </w:tc>
        <w:tc>
          <w:tcPr>
            <w:tcW w:w="3890" w:type="dxa"/>
            <w:gridSpan w:val="3"/>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混凝土搅拌系统应符合相关标准要求，定期对搅拌系统计量设备进行校准，技术负责人应对校准证书结果进行确认</w:t>
            </w:r>
          </w:p>
        </w:tc>
        <w:tc>
          <w:tcPr>
            <w:tcW w:w="957" w:type="dxa"/>
          </w:tcPr>
          <w:p>
            <w:pPr>
              <w:widowControl/>
              <w:jc w:val="left"/>
              <w:rPr>
                <w:rFonts w:hint="eastAsia" w:ascii="仿宋_GB2312" w:hAnsi="仿宋_GB2312" w:eastAsia="仿宋_GB2312" w:cs="仿宋_GB2312"/>
                <w:kern w:val="0"/>
                <w:sz w:val="24"/>
              </w:rPr>
            </w:pPr>
          </w:p>
        </w:tc>
        <w:tc>
          <w:tcPr>
            <w:tcW w:w="900" w:type="dxa"/>
            <w:gridSpan w:val="2"/>
          </w:tcPr>
          <w:p>
            <w:pPr>
              <w:widowControl/>
              <w:jc w:val="left"/>
              <w:rPr>
                <w:rFonts w:hint="eastAsia" w:ascii="仿宋_GB2312" w:hAnsi="仿宋_GB2312" w:eastAsia="仿宋_GB2312" w:cs="仿宋_GB2312"/>
                <w:kern w:val="0"/>
                <w:sz w:val="24"/>
              </w:rPr>
            </w:pPr>
          </w:p>
        </w:tc>
        <w:tc>
          <w:tcPr>
            <w:tcW w:w="961" w:type="dxa"/>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Align w:val="center"/>
          </w:tcPr>
          <w:p>
            <w:pPr>
              <w:widowControl/>
              <w:jc w:val="center"/>
              <w:rPr>
                <w:rFonts w:hint="eastAsia" w:ascii="仿宋_GB2312" w:hAnsi="仿宋_GB2312" w:eastAsia="仿宋_GB2312" w:cs="仿宋_GB2312"/>
                <w:kern w:val="0"/>
                <w:sz w:val="24"/>
                <w:lang w:eastAsia="zh-CN"/>
              </w:rPr>
            </w:pPr>
            <w:r>
              <w:rPr>
                <w:rFonts w:hint="default"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5</w:t>
            </w:r>
          </w:p>
        </w:tc>
        <w:tc>
          <w:tcPr>
            <w:tcW w:w="1465" w:type="dxa"/>
            <w:vMerge w:val="continue"/>
            <w:vAlign w:val="center"/>
          </w:tcPr>
          <w:p>
            <w:pPr>
              <w:widowControl/>
              <w:jc w:val="left"/>
              <w:rPr>
                <w:rFonts w:hint="eastAsia" w:ascii="仿宋_GB2312" w:hAnsi="仿宋_GB2312" w:eastAsia="仿宋_GB2312" w:cs="仿宋_GB2312"/>
                <w:kern w:val="0"/>
                <w:sz w:val="24"/>
              </w:rPr>
            </w:pPr>
          </w:p>
        </w:tc>
        <w:tc>
          <w:tcPr>
            <w:tcW w:w="3890" w:type="dxa"/>
            <w:gridSpan w:val="3"/>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生产、试验用计量设备、试模应进行自校，自校频次应符合相关标准要求</w:t>
            </w:r>
          </w:p>
        </w:tc>
        <w:tc>
          <w:tcPr>
            <w:tcW w:w="957" w:type="dxa"/>
          </w:tcPr>
          <w:p>
            <w:pPr>
              <w:widowControl/>
              <w:jc w:val="left"/>
              <w:rPr>
                <w:rFonts w:hint="eastAsia" w:ascii="仿宋_GB2312" w:hAnsi="仿宋_GB2312" w:eastAsia="仿宋_GB2312" w:cs="仿宋_GB2312"/>
                <w:kern w:val="0"/>
                <w:sz w:val="24"/>
              </w:rPr>
            </w:pPr>
          </w:p>
        </w:tc>
        <w:tc>
          <w:tcPr>
            <w:tcW w:w="900" w:type="dxa"/>
            <w:gridSpan w:val="2"/>
          </w:tcPr>
          <w:p>
            <w:pPr>
              <w:widowControl/>
              <w:jc w:val="left"/>
              <w:rPr>
                <w:rFonts w:hint="eastAsia" w:ascii="仿宋_GB2312" w:hAnsi="仿宋_GB2312" w:eastAsia="仿宋_GB2312" w:cs="仿宋_GB2312"/>
                <w:kern w:val="0"/>
                <w:sz w:val="24"/>
              </w:rPr>
            </w:pPr>
          </w:p>
        </w:tc>
        <w:tc>
          <w:tcPr>
            <w:tcW w:w="961" w:type="dxa"/>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Align w:val="center"/>
          </w:tcPr>
          <w:p>
            <w:pPr>
              <w:widowControl/>
              <w:jc w:val="center"/>
              <w:rPr>
                <w:rFonts w:hint="eastAsia" w:ascii="仿宋_GB2312" w:hAnsi="仿宋_GB2312" w:eastAsia="仿宋_GB2312" w:cs="仿宋_GB2312"/>
                <w:kern w:val="0"/>
                <w:sz w:val="24"/>
                <w:lang w:eastAsia="zh-CN"/>
              </w:rPr>
            </w:pPr>
            <w:r>
              <w:rPr>
                <w:rFonts w:hint="default"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6</w:t>
            </w:r>
          </w:p>
        </w:tc>
        <w:tc>
          <w:tcPr>
            <w:tcW w:w="1465" w:type="dxa"/>
            <w:vMerge w:val="continue"/>
            <w:vAlign w:val="center"/>
          </w:tcPr>
          <w:p>
            <w:pPr>
              <w:widowControl/>
              <w:jc w:val="left"/>
              <w:rPr>
                <w:rFonts w:hint="eastAsia" w:ascii="仿宋_GB2312" w:hAnsi="仿宋_GB2312" w:eastAsia="仿宋_GB2312" w:cs="仿宋_GB2312"/>
                <w:kern w:val="0"/>
                <w:sz w:val="24"/>
              </w:rPr>
            </w:pPr>
          </w:p>
        </w:tc>
        <w:tc>
          <w:tcPr>
            <w:tcW w:w="3890" w:type="dxa"/>
            <w:gridSpan w:val="3"/>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生产中原材料计量允许偏差符合相关标准要求，并应每台班检查1次</w:t>
            </w:r>
          </w:p>
        </w:tc>
        <w:tc>
          <w:tcPr>
            <w:tcW w:w="957" w:type="dxa"/>
          </w:tcPr>
          <w:p>
            <w:pPr>
              <w:widowControl/>
              <w:jc w:val="left"/>
              <w:rPr>
                <w:rFonts w:hint="eastAsia" w:ascii="仿宋_GB2312" w:hAnsi="仿宋_GB2312" w:eastAsia="仿宋_GB2312" w:cs="仿宋_GB2312"/>
                <w:kern w:val="0"/>
                <w:sz w:val="24"/>
              </w:rPr>
            </w:pPr>
          </w:p>
        </w:tc>
        <w:tc>
          <w:tcPr>
            <w:tcW w:w="900" w:type="dxa"/>
            <w:gridSpan w:val="2"/>
          </w:tcPr>
          <w:p>
            <w:pPr>
              <w:widowControl/>
              <w:jc w:val="left"/>
              <w:rPr>
                <w:rFonts w:hint="eastAsia" w:ascii="仿宋_GB2312" w:hAnsi="仿宋_GB2312" w:eastAsia="仿宋_GB2312" w:cs="仿宋_GB2312"/>
                <w:kern w:val="0"/>
                <w:sz w:val="24"/>
              </w:rPr>
            </w:pPr>
          </w:p>
        </w:tc>
        <w:tc>
          <w:tcPr>
            <w:tcW w:w="961" w:type="dxa"/>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Align w:val="center"/>
          </w:tcPr>
          <w:p>
            <w:pPr>
              <w:widowControl/>
              <w:jc w:val="center"/>
              <w:rPr>
                <w:rFonts w:hint="eastAsia" w:ascii="仿宋_GB2312" w:hAnsi="仿宋_GB2312" w:eastAsia="仿宋_GB2312" w:cs="仿宋_GB2312"/>
                <w:kern w:val="0"/>
                <w:sz w:val="24"/>
                <w:lang w:eastAsia="zh-CN"/>
              </w:rPr>
            </w:pPr>
            <w:r>
              <w:rPr>
                <w:rFonts w:hint="default"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7</w:t>
            </w:r>
          </w:p>
        </w:tc>
        <w:tc>
          <w:tcPr>
            <w:tcW w:w="1465" w:type="dxa"/>
            <w:vMerge w:val="continue"/>
            <w:vAlign w:val="center"/>
          </w:tcPr>
          <w:p>
            <w:pPr>
              <w:widowControl/>
              <w:jc w:val="left"/>
              <w:rPr>
                <w:rFonts w:hint="eastAsia" w:ascii="仿宋_GB2312" w:hAnsi="仿宋_GB2312" w:eastAsia="仿宋_GB2312" w:cs="仿宋_GB2312"/>
                <w:kern w:val="0"/>
                <w:sz w:val="24"/>
              </w:rPr>
            </w:pPr>
          </w:p>
        </w:tc>
        <w:tc>
          <w:tcPr>
            <w:tcW w:w="3890" w:type="dxa"/>
            <w:gridSpan w:val="3"/>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实际生产的混凝土配合比与向使用单位出具的混凝土配合比一致 </w:t>
            </w:r>
          </w:p>
        </w:tc>
        <w:tc>
          <w:tcPr>
            <w:tcW w:w="957" w:type="dxa"/>
          </w:tcPr>
          <w:p>
            <w:pPr>
              <w:widowControl/>
              <w:jc w:val="left"/>
              <w:rPr>
                <w:rFonts w:hint="eastAsia" w:ascii="仿宋_GB2312" w:hAnsi="仿宋_GB2312" w:eastAsia="仿宋_GB2312" w:cs="仿宋_GB2312"/>
                <w:kern w:val="0"/>
                <w:sz w:val="24"/>
              </w:rPr>
            </w:pPr>
          </w:p>
        </w:tc>
        <w:tc>
          <w:tcPr>
            <w:tcW w:w="900" w:type="dxa"/>
            <w:gridSpan w:val="2"/>
          </w:tcPr>
          <w:p>
            <w:pPr>
              <w:widowControl/>
              <w:jc w:val="left"/>
              <w:rPr>
                <w:rFonts w:hint="eastAsia" w:ascii="仿宋_GB2312" w:hAnsi="仿宋_GB2312" w:eastAsia="仿宋_GB2312" w:cs="仿宋_GB2312"/>
                <w:kern w:val="0"/>
                <w:sz w:val="24"/>
              </w:rPr>
            </w:pPr>
          </w:p>
        </w:tc>
        <w:tc>
          <w:tcPr>
            <w:tcW w:w="961" w:type="dxa"/>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Align w:val="center"/>
          </w:tcPr>
          <w:p>
            <w:pPr>
              <w:widowControl/>
              <w:jc w:val="center"/>
              <w:rPr>
                <w:rFonts w:hint="eastAsia" w:ascii="仿宋_GB2312" w:hAnsi="仿宋_GB2312" w:eastAsia="仿宋_GB2312" w:cs="仿宋_GB2312"/>
                <w:kern w:val="0"/>
                <w:sz w:val="24"/>
                <w:lang w:eastAsia="zh-CN"/>
              </w:rPr>
            </w:pPr>
            <w:r>
              <w:rPr>
                <w:rFonts w:hint="default"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8</w:t>
            </w:r>
          </w:p>
        </w:tc>
        <w:tc>
          <w:tcPr>
            <w:tcW w:w="1465" w:type="dxa"/>
            <w:vMerge w:val="restart"/>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出厂管理</w:t>
            </w:r>
          </w:p>
        </w:tc>
        <w:tc>
          <w:tcPr>
            <w:tcW w:w="3890" w:type="dxa"/>
            <w:gridSpan w:val="3"/>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对预拌混凝土依据相关技术标准要求进行出厂检验，出厂检验的取样频率、项目应符合《预拌混凝土》(GB/T14902)的要求；按规定检验混凝土拌合物中水溶性氯离子含量</w:t>
            </w:r>
          </w:p>
        </w:tc>
        <w:tc>
          <w:tcPr>
            <w:tcW w:w="957" w:type="dxa"/>
          </w:tcPr>
          <w:p>
            <w:pPr>
              <w:widowControl/>
              <w:jc w:val="left"/>
              <w:rPr>
                <w:rFonts w:hint="eastAsia" w:ascii="仿宋_GB2312" w:hAnsi="仿宋_GB2312" w:eastAsia="仿宋_GB2312" w:cs="仿宋_GB2312"/>
                <w:kern w:val="0"/>
                <w:sz w:val="24"/>
              </w:rPr>
            </w:pPr>
          </w:p>
        </w:tc>
        <w:tc>
          <w:tcPr>
            <w:tcW w:w="900" w:type="dxa"/>
            <w:gridSpan w:val="2"/>
          </w:tcPr>
          <w:p>
            <w:pPr>
              <w:widowControl/>
              <w:jc w:val="left"/>
              <w:rPr>
                <w:rFonts w:hint="eastAsia" w:ascii="仿宋_GB2312" w:hAnsi="仿宋_GB2312" w:eastAsia="仿宋_GB2312" w:cs="仿宋_GB2312"/>
                <w:kern w:val="0"/>
                <w:sz w:val="24"/>
              </w:rPr>
            </w:pPr>
          </w:p>
        </w:tc>
        <w:tc>
          <w:tcPr>
            <w:tcW w:w="961" w:type="dxa"/>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Align w:val="center"/>
          </w:tcPr>
          <w:p>
            <w:pPr>
              <w:widowControl/>
              <w:jc w:val="center"/>
              <w:rPr>
                <w:rFonts w:hint="eastAsia" w:ascii="仿宋_GB2312" w:hAnsi="仿宋_GB2312" w:eastAsia="仿宋_GB2312" w:cs="仿宋_GB2312"/>
                <w:kern w:val="0"/>
                <w:sz w:val="24"/>
                <w:lang w:eastAsia="zh-CN"/>
              </w:rPr>
            </w:pPr>
            <w:r>
              <w:rPr>
                <w:rFonts w:hint="default"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9</w:t>
            </w:r>
          </w:p>
        </w:tc>
        <w:tc>
          <w:tcPr>
            <w:tcW w:w="1465" w:type="dxa"/>
            <w:vMerge w:val="continue"/>
            <w:vAlign w:val="center"/>
          </w:tcPr>
          <w:p>
            <w:pPr>
              <w:widowControl/>
              <w:jc w:val="left"/>
              <w:rPr>
                <w:rFonts w:hint="eastAsia" w:ascii="仿宋_GB2312" w:hAnsi="仿宋_GB2312" w:eastAsia="仿宋_GB2312" w:cs="仿宋_GB2312"/>
                <w:kern w:val="0"/>
                <w:sz w:val="24"/>
              </w:rPr>
            </w:pPr>
          </w:p>
        </w:tc>
        <w:tc>
          <w:tcPr>
            <w:tcW w:w="3890" w:type="dxa"/>
            <w:gridSpan w:val="3"/>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出厂检验试块、试件等应按年度连续编号，并对其进行养护和检验检测；建立留置试件和试验台帐</w:t>
            </w:r>
          </w:p>
        </w:tc>
        <w:tc>
          <w:tcPr>
            <w:tcW w:w="957" w:type="dxa"/>
          </w:tcPr>
          <w:p>
            <w:pPr>
              <w:widowControl/>
              <w:jc w:val="left"/>
              <w:rPr>
                <w:rFonts w:hint="eastAsia" w:ascii="仿宋_GB2312" w:hAnsi="仿宋_GB2312" w:eastAsia="仿宋_GB2312" w:cs="仿宋_GB2312"/>
                <w:kern w:val="0"/>
                <w:sz w:val="24"/>
              </w:rPr>
            </w:pPr>
          </w:p>
        </w:tc>
        <w:tc>
          <w:tcPr>
            <w:tcW w:w="900" w:type="dxa"/>
            <w:gridSpan w:val="2"/>
          </w:tcPr>
          <w:p>
            <w:pPr>
              <w:widowControl/>
              <w:jc w:val="left"/>
              <w:rPr>
                <w:rFonts w:hint="eastAsia" w:ascii="仿宋_GB2312" w:hAnsi="仿宋_GB2312" w:eastAsia="仿宋_GB2312" w:cs="仿宋_GB2312"/>
                <w:kern w:val="0"/>
                <w:sz w:val="24"/>
              </w:rPr>
            </w:pPr>
          </w:p>
        </w:tc>
        <w:tc>
          <w:tcPr>
            <w:tcW w:w="961" w:type="dxa"/>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vAlign w:val="center"/>
          </w:tcPr>
          <w:p>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20</w:t>
            </w:r>
          </w:p>
        </w:tc>
        <w:tc>
          <w:tcPr>
            <w:tcW w:w="1465" w:type="dxa"/>
            <w:vMerge w:val="continue"/>
            <w:vAlign w:val="center"/>
          </w:tcPr>
          <w:p>
            <w:pPr>
              <w:widowControl/>
              <w:jc w:val="left"/>
              <w:rPr>
                <w:rFonts w:hint="eastAsia" w:ascii="仿宋_GB2312" w:hAnsi="仿宋_GB2312" w:eastAsia="仿宋_GB2312" w:cs="仿宋_GB2312"/>
                <w:kern w:val="0"/>
                <w:sz w:val="24"/>
              </w:rPr>
            </w:pPr>
          </w:p>
        </w:tc>
        <w:tc>
          <w:tcPr>
            <w:tcW w:w="3890" w:type="dxa"/>
            <w:gridSpan w:val="3"/>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出具预拌混凝土开盘鉴定资料和预拌混凝土出厂合格证明文件；提供水泥氯离子含量，砂氯离子含量、坚固性指标，粗骨料坚固性指标，混凝土拌合物中水溶性氯离子含量检测合格证明情况</w:t>
            </w:r>
          </w:p>
        </w:tc>
        <w:tc>
          <w:tcPr>
            <w:tcW w:w="957" w:type="dxa"/>
          </w:tcPr>
          <w:p>
            <w:pPr>
              <w:widowControl/>
              <w:jc w:val="left"/>
              <w:rPr>
                <w:rFonts w:hint="eastAsia" w:ascii="仿宋_GB2312" w:hAnsi="仿宋_GB2312" w:eastAsia="仿宋_GB2312" w:cs="仿宋_GB2312"/>
                <w:kern w:val="0"/>
                <w:sz w:val="24"/>
              </w:rPr>
            </w:pPr>
          </w:p>
        </w:tc>
        <w:tc>
          <w:tcPr>
            <w:tcW w:w="900" w:type="dxa"/>
            <w:gridSpan w:val="2"/>
          </w:tcPr>
          <w:p>
            <w:pPr>
              <w:widowControl/>
              <w:jc w:val="left"/>
              <w:rPr>
                <w:rFonts w:hint="eastAsia" w:ascii="仿宋_GB2312" w:hAnsi="仿宋_GB2312" w:eastAsia="仿宋_GB2312" w:cs="仿宋_GB2312"/>
                <w:kern w:val="0"/>
                <w:sz w:val="24"/>
              </w:rPr>
            </w:pPr>
          </w:p>
        </w:tc>
        <w:tc>
          <w:tcPr>
            <w:tcW w:w="961" w:type="dxa"/>
          </w:tcPr>
          <w:p>
            <w:pPr>
              <w:widowControl/>
              <w:jc w:val="left"/>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899" w:type="dxa"/>
            <w:gridSpan w:val="9"/>
            <w:vAlign w:val="center"/>
          </w:tcPr>
          <w:p>
            <w:pPr>
              <w:widowControl/>
              <w:ind w:firstLine="1680" w:firstLineChars="70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rPr>
              <w:t>符合项</w:t>
            </w:r>
            <w:r>
              <w:rPr>
                <w:rFonts w:hint="default"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lang w:val="en-US" w:eastAsia="zh-CN"/>
              </w:rPr>
              <w:t xml:space="preserve">项        </w:t>
            </w:r>
            <w:r>
              <w:rPr>
                <w:rFonts w:hint="default" w:ascii="仿宋_GB2312" w:hAnsi="仿宋_GB2312" w:eastAsia="仿宋_GB2312" w:cs="仿宋_GB2312"/>
                <w:kern w:val="0"/>
                <w:sz w:val="24"/>
              </w:rPr>
              <w:t xml:space="preserve">      不符合项</w:t>
            </w:r>
            <w:r>
              <w:rPr>
                <w:rFonts w:hint="eastAsia" w:ascii="仿宋_GB2312" w:hAnsi="仿宋_GB2312" w:eastAsia="仿宋_GB2312" w:cs="仿宋_GB2312"/>
                <w:kern w:val="0"/>
                <w:sz w:val="24"/>
                <w:u w:val="single"/>
                <w:lang w:val="en-US" w:eastAsia="zh-CN"/>
              </w:rPr>
              <w:t xml:space="preserve">       </w:t>
            </w:r>
            <w:r>
              <w:rPr>
                <w:rFonts w:hint="eastAsia" w:ascii="仿宋_GB2312" w:hAnsi="仿宋_GB2312" w:eastAsia="仿宋_GB2312" w:cs="仿宋_GB2312"/>
                <w:kern w:val="0"/>
                <w:sz w:val="24"/>
                <w:u w:val="none"/>
                <w:lang w:val="en-US" w:eastAsia="zh-CN"/>
              </w:rPr>
              <w:t>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0" w:hRule="exact"/>
          <w:jc w:val="center"/>
        </w:trPr>
        <w:tc>
          <w:tcPr>
            <w:tcW w:w="2386" w:type="dxa"/>
            <w:gridSpan w:val="4"/>
            <w:tcBorders>
              <w:top w:val="nil"/>
              <w:left w:val="single" w:color="000000" w:sz="4" w:space="0"/>
              <w:bottom w:val="single" w:color="auto" w:sz="4" w:space="0"/>
              <w:right w:val="single" w:color="000000" w:sz="4" w:space="0"/>
            </w:tcBorders>
            <w:shd w:val="clear" w:color="auto" w:fill="auto"/>
            <w:vAlign w:val="center"/>
          </w:tcPr>
          <w:p>
            <w:p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其他违反相关法律法规、技术标准的行为：</w:t>
            </w:r>
          </w:p>
        </w:tc>
        <w:tc>
          <w:tcPr>
            <w:tcW w:w="6513" w:type="dxa"/>
            <w:gridSpan w:val="5"/>
            <w:tcBorders>
              <w:top w:val="nil"/>
              <w:left w:val="single" w:color="000000" w:sz="4" w:space="0"/>
              <w:bottom w:val="single" w:color="auto" w:sz="4" w:space="0"/>
              <w:right w:val="single" w:color="000000" w:sz="4" w:space="0"/>
            </w:tcBorders>
            <w:shd w:val="clear" w:color="auto" w:fill="auto"/>
            <w:vAlign w:val="center"/>
          </w:tcPr>
          <w:p>
            <w:pPr>
              <w:jc w:val="left"/>
              <w:rPr>
                <w:rFonts w:hint="eastAsia" w:ascii="仿宋_GB2312" w:hAnsi="仿宋_GB2312" w:eastAsia="仿宋_GB2312" w:cs="仿宋_GB2312"/>
                <w:sz w:val="24"/>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4" w:hRule="atLeast"/>
          <w:jc w:val="center"/>
        </w:trPr>
        <w:tc>
          <w:tcPr>
            <w:tcW w:w="7547" w:type="dxa"/>
            <w:gridSpan w:val="7"/>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r>
              <w:rPr>
                <w:rFonts w:hint="eastAsia" w:ascii="仿宋_GB2312" w:hAnsi="仿宋_GB2312" w:eastAsia="仿宋_GB2312" w:cs="仿宋_GB2312"/>
                <w:kern w:val="0"/>
                <w:sz w:val="24"/>
              </w:rPr>
              <w:t>抽查组成员：                                     抽查日期：</w:t>
            </w:r>
          </w:p>
        </w:tc>
        <w:tc>
          <w:tcPr>
            <w:tcW w:w="1352" w:type="dxa"/>
            <w:gridSpan w:val="2"/>
            <w:tcBorders>
              <w:top w:val="nil"/>
              <w:left w:val="nil"/>
              <w:bottom w:val="nil"/>
              <w:right w:val="nil"/>
            </w:tcBorders>
            <w:shd w:val="clear" w:color="auto" w:fill="auto"/>
            <w:vAlign w:val="bottom"/>
          </w:tcPr>
          <w:p>
            <w:pPr>
              <w:widowControl/>
              <w:jc w:val="left"/>
              <w:rPr>
                <w:rFonts w:ascii="宋体" w:hAnsi="宋体" w:eastAsia="宋体" w:cs="宋体"/>
                <w:kern w:val="0"/>
                <w:sz w:val="20"/>
                <w:szCs w:val="20"/>
              </w:rPr>
            </w:pPr>
          </w:p>
        </w:tc>
      </w:tr>
    </w:tbl>
    <w:p/>
    <w:sectPr>
      <w:footerReference r:id="rId3" w:type="default"/>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hint="eastAsia"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hint="eastAsia" w:ascii="Calibri" w:hAnsi="Calibri" w:eastAsia="宋体" w:cs="Times New Roman"/>
                        <w:kern w:val="2"/>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262DD"/>
    <w:rsid w:val="064F6B3F"/>
    <w:rsid w:val="1F372797"/>
    <w:rsid w:val="20FF72E4"/>
    <w:rsid w:val="32CE2FBA"/>
    <w:rsid w:val="38526424"/>
    <w:rsid w:val="4AF44DED"/>
    <w:rsid w:val="4B4B4D7A"/>
    <w:rsid w:val="4CEE91D1"/>
    <w:rsid w:val="4D91264C"/>
    <w:rsid w:val="5BD262DD"/>
    <w:rsid w:val="5E4E4E2C"/>
    <w:rsid w:val="73306CAC"/>
    <w:rsid w:val="770B3A69"/>
    <w:rsid w:val="7DC47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2403</Words>
  <Characters>2446</Characters>
  <Lines>0</Lines>
  <Paragraphs>0</Paragraphs>
  <TotalTime>4</TotalTime>
  <ScaleCrop>false</ScaleCrop>
  <LinksUpToDate>false</LinksUpToDate>
  <CharactersWithSpaces>2831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2025-08-19T11:08:00Z</dcterms:created>
  <dc:creator>陶瑞</dc:creator>
  <cp:lastModifiedBy>zjt</cp:lastModifiedBy>
  <cp:lastPrinted>2025-09-15T11:35:00Z</cp:lastPrinted>
  <dcterms:modified xsi:type="dcterms:W3CDTF">2025-12-03T17:22:48Z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411C3FC5C65D4DF2AEA87CDEDA338751_11</vt:lpwstr>
  </property>
  <property fmtid="{D5CDD505-2E9C-101B-9397-08002B2CF9AE}" pid="4" name="KSOTemplateDocerSaveRecord">
    <vt:lpwstr>eyJoZGlkIjoiODRkMWI0NmYwOTg0YWJjNDk3NTM0ZDljZjNmYTY2MmEiLCJ1c2VySWQiOiIxMTM1MjIyOTUxIn0=</vt:lpwstr>
  </property>
</Properties>
</file>