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3340">
      <w:pPr>
        <w:pStyle w:val="8"/>
        <w:bidi w:val="0"/>
        <w:spacing w:beforeLines="0" w:afterLines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bookmarkStart w:id="0" w:name="heading_18"/>
    </w:p>
    <w:p w14:paraId="547E5A78">
      <w:pPr>
        <w:pStyle w:val="8"/>
        <w:bidi w:val="0"/>
        <w:spacing w:beforeLines="0" w:afterLines="0" w:line="580" w:lineRule="exact"/>
        <w:ind w:left="0" w:leftChars="0" w:firstLine="0" w:firstLineChars="0"/>
        <w:rPr>
          <w:rFonts w:hint="default" w:cs="Times New Roman"/>
          <w:lang w:val="en-US" w:eastAsia="zh-CN"/>
        </w:rPr>
      </w:pPr>
    </w:p>
    <w:p w14:paraId="04EC1B17">
      <w:pPr>
        <w:spacing w:before="320" w:after="120" w:line="288" w:lineRule="auto"/>
        <w:ind w:left="0"/>
        <w:jc w:val="center"/>
        <w:outlineLvl w:val="1"/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76F234D4">
      <w:pPr>
        <w:spacing w:before="0" w:after="0" w:line="640" w:lineRule="exact"/>
        <w:ind w:left="0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eastAsia="zh-CN"/>
        </w:rPr>
        <w:t>湖南省工业产品</w:t>
      </w: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  <w:t>绿色设计优秀案例</w:t>
      </w:r>
    </w:p>
    <w:p w14:paraId="2E294426">
      <w:pPr>
        <w:pStyle w:val="2"/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val="en-US" w:eastAsia="zh-CN"/>
        </w:rPr>
        <w:t>申报书</w:t>
      </w:r>
    </w:p>
    <w:p w14:paraId="7D53A7C6">
      <w:pPr>
        <w:pStyle w:val="2"/>
        <w:rPr>
          <w:rFonts w:hint="default" w:ascii="Times New Roman" w:hAnsi="Times New Roman" w:eastAsia="等线" w:cs="Times New Roman"/>
          <w:b/>
          <w:sz w:val="32"/>
        </w:rPr>
      </w:pPr>
    </w:p>
    <w:p w14:paraId="57784677">
      <w:pPr>
        <w:pStyle w:val="3"/>
        <w:rPr>
          <w:rFonts w:hint="default" w:ascii="Times New Roman" w:hAnsi="Times New Roman" w:eastAsia="等线" w:cs="Times New Roman"/>
          <w:b/>
          <w:sz w:val="32"/>
        </w:rPr>
      </w:pPr>
    </w:p>
    <w:p w14:paraId="6686C3BC">
      <w:pPr>
        <w:rPr>
          <w:rFonts w:hint="default" w:ascii="Times New Roman" w:hAnsi="Times New Roman" w:eastAsia="等线" w:cs="Times New Roman"/>
          <w:b/>
          <w:sz w:val="32"/>
        </w:rPr>
      </w:pPr>
    </w:p>
    <w:p w14:paraId="4A6B8ABD">
      <w:pPr>
        <w:pStyle w:val="2"/>
        <w:spacing w:beforeLines="0" w:afterLines="0" w:line="640" w:lineRule="exact"/>
        <w:rPr>
          <w:rFonts w:hint="default" w:ascii="Times New Roman" w:hAnsi="Times New Roman" w:eastAsia="等线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等线" w:cs="Times New Roman"/>
          <w:b w:val="0"/>
          <w:bCs/>
          <w:sz w:val="32"/>
          <w:lang w:val="en-US" w:eastAsia="zh-CN"/>
        </w:rPr>
        <w:t xml:space="preserve">          申报内容： </w:t>
      </w:r>
    </w:p>
    <w:p w14:paraId="5C69B518">
      <w:pPr>
        <w:pStyle w:val="3"/>
        <w:spacing w:before="0" w:after="0" w:line="640" w:lineRule="exact"/>
        <w:ind w:firstLine="1600" w:firstLineChars="500"/>
        <w:jc w:val="both"/>
        <w:rPr>
          <w:rFonts w:hint="default" w:ascii="Times New Roman" w:hAnsi="Times New Roman" w:eastAsia="等线" w:cs="Times New Roman"/>
          <w:b w:val="0"/>
          <w:bCs/>
          <w:sz w:val="32"/>
          <w:lang w:eastAsia="zh-CN"/>
        </w:rPr>
      </w:pPr>
      <w:r>
        <w:rPr>
          <w:rFonts w:hint="default" w:ascii="Times New Roman" w:hAnsi="Times New Roman" w:eastAsia="等线" w:cs="Times New Roman"/>
          <w:b w:val="0"/>
          <w:bCs/>
          <w:sz w:val="32"/>
          <w:lang w:eastAsia="zh-CN"/>
        </w:rPr>
        <w:t>申报单位：</w:t>
      </w:r>
    </w:p>
    <w:p w14:paraId="26110548">
      <w:pPr>
        <w:spacing w:beforeLines="0" w:afterLines="0" w:line="640" w:lineRule="exact"/>
        <w:rPr>
          <w:rFonts w:hint="default" w:ascii="Times New Roman" w:hAnsi="Times New Roman"/>
          <w:bCs/>
          <w:lang w:val="en-US" w:eastAsia="zh-CN"/>
        </w:rPr>
      </w:pPr>
      <w:r>
        <w:rPr>
          <w:rFonts w:hint="default" w:ascii="Times New Roman" w:hAnsi="Times New Roman" w:eastAsia="等线" w:cs="Times New Roman"/>
          <w:b w:val="0"/>
          <w:bCs/>
          <w:sz w:val="32"/>
          <w:lang w:val="en-US" w:eastAsia="zh-CN"/>
        </w:rPr>
        <w:t xml:space="preserve">          申报日期：    年    月    日</w:t>
      </w:r>
    </w:p>
    <w:p w14:paraId="2CD009B4">
      <w:pPr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35C295E6">
      <w:pPr>
        <w:pStyle w:val="2"/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1B5237B5">
      <w:pPr>
        <w:pStyle w:val="2"/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3391DE7D">
      <w:pPr>
        <w:pStyle w:val="2"/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544C98FD">
      <w:pPr>
        <w:pStyle w:val="2"/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235DB9B4">
      <w:pPr>
        <w:pStyle w:val="2"/>
        <w:spacing w:beforeLines="0" w:afterLines="0" w:line="600" w:lineRule="exact"/>
        <w:rPr>
          <w:rFonts w:hint="default" w:ascii="Times New Roman" w:hAnsi="Times New Roman" w:eastAsia="等线" w:cs="Times New Roman"/>
          <w:b/>
          <w:sz w:val="32"/>
          <w:lang w:eastAsia="zh-CN"/>
        </w:rPr>
      </w:pPr>
    </w:p>
    <w:p w14:paraId="7235C4FE">
      <w:pPr>
        <w:pStyle w:val="3"/>
        <w:spacing w:before="0" w:after="0" w:line="600" w:lineRule="exact"/>
        <w:jc w:val="center"/>
        <w:rPr>
          <w:rFonts w:hint="default" w:ascii="Times New Roman" w:hAnsi="Times New Roman" w:eastAsia="等线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等线" w:cs="Times New Roman"/>
          <w:b w:val="0"/>
          <w:bCs/>
          <w:sz w:val="32"/>
          <w:lang w:val="en-US" w:eastAsia="zh-CN"/>
        </w:rPr>
        <w:t>湖南省工业和信息化厅制</w:t>
      </w:r>
    </w:p>
    <w:p w14:paraId="4162934D">
      <w:pPr>
        <w:spacing w:beforeLines="0" w:afterLines="0" w:line="600" w:lineRule="exact"/>
        <w:jc w:val="center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等线" w:cs="Times New Roman"/>
          <w:b w:val="0"/>
          <w:bCs/>
          <w:sz w:val="32"/>
          <w:lang w:val="en-US" w:eastAsia="zh-CN"/>
        </w:rPr>
        <w:t>2026年7月</w:t>
      </w:r>
    </w:p>
    <w:p w14:paraId="542572EA">
      <w:pPr>
        <w:jc w:val="both"/>
        <w:rPr>
          <w:rFonts w:hint="default" w:ascii="Times New Roman" w:hAnsi="Times New Roman" w:eastAsia="等线" w:cs="Times New Roman"/>
          <w:b/>
          <w:sz w:val="32"/>
        </w:rPr>
      </w:pPr>
    </w:p>
    <w:p w14:paraId="470F0894">
      <w:pPr>
        <w:spacing w:before="320" w:after="120" w:line="288" w:lineRule="auto"/>
        <w:ind w:left="0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湖南省工业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产品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绿色设计优秀案例申报书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2684"/>
        <w:gridCol w:w="1643"/>
        <w:gridCol w:w="1177"/>
        <w:gridCol w:w="2272"/>
      </w:tblGrid>
      <w:tr w14:paraId="260C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AF9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一、案例基本信息</w:t>
            </w:r>
          </w:p>
        </w:tc>
      </w:tr>
      <w:tr w14:paraId="5DB3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29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C5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EB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850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7A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E82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B3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所属产品</w:t>
            </w:r>
          </w:p>
          <w:p w14:paraId="0B015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4174" w:type="pct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61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□工程机械 □轨道交通 □新材料 □家用电器 □陶瓷建材</w:t>
            </w:r>
          </w:p>
          <w:p w14:paraId="61070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□锂电池 □生物制造  □可降解塑料 □其他 </w:t>
            </w:r>
          </w:p>
        </w:tc>
      </w:tr>
      <w:tr w14:paraId="2F22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8B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项目实施</w:t>
            </w:r>
          </w:p>
          <w:p w14:paraId="09C8C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周期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51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39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项目负责人及联系方式</w:t>
            </w:r>
          </w:p>
        </w:tc>
        <w:tc>
          <w:tcPr>
            <w:tcW w:w="1850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D7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BD4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FB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二、案例背景与行业痛点</w:t>
            </w:r>
          </w:p>
        </w:tc>
      </w:tr>
      <w:tr w14:paraId="4BB7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8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85D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（简述产品改造前存在的资源消耗、环境污染、使用寿命短、回收利用率低、碳排放偏高、有害物质残留等行业突出问题）</w:t>
            </w:r>
          </w:p>
          <w:p w14:paraId="3DB44E34">
            <w:pPr>
              <w:pStyle w:val="2"/>
              <w:rPr>
                <w:rFonts w:hint="eastAsia"/>
                <w:lang w:val="en-US" w:eastAsia="zh-CN"/>
              </w:rPr>
            </w:pPr>
          </w:p>
          <w:p w14:paraId="3AE42204">
            <w:pPr>
              <w:rPr>
                <w:rFonts w:hint="default" w:ascii="Times New Roman" w:hAnsi="Times New Roman" w:eastAsia="新宋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44CED22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477C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EF3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三、核心绿色设计技术方案</w:t>
            </w:r>
          </w:p>
        </w:tc>
      </w:tr>
      <w:tr w14:paraId="710A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8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F6F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（一）全生命周期绿色设计总体思路</w:t>
            </w:r>
          </w:p>
          <w:p w14:paraId="38142FA3">
            <w:pPr>
              <w:pStyle w:val="2"/>
              <w:rPr>
                <w:rFonts w:hint="default" w:ascii="Times New Roman" w:hAnsi="Times New Roman" w:eastAsia="新宋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1F3DCFA">
            <w:pPr>
              <w:pStyle w:val="3"/>
              <w:rPr>
                <w:rFonts w:hint="default" w:ascii="Times New Roman" w:hAnsi="Times New Roman" w:eastAsia="新宋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E41E480">
            <w:pPr>
              <w:rPr>
                <w:rFonts w:hint="default" w:ascii="Times New Roman" w:hAnsi="Times New Roman" w:eastAsia="新宋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A5B0454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579E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BC4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（二）绿色原材料选用优化情况</w:t>
            </w:r>
          </w:p>
          <w:p w14:paraId="0C49C5F1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409B64BE">
            <w:pPr>
              <w:pStyle w:val="3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1B06C754">
            <w:pPr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7B051427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7D38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8E2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（三）结构轻量化、长寿命、模块化、易拆解设计</w:t>
            </w:r>
          </w:p>
          <w:p w14:paraId="5E395A0D">
            <w:pPr>
              <w:pStyle w:val="2"/>
              <w:widowControl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0E11CB21">
            <w:pPr>
              <w:pStyle w:val="3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1758B6F5">
            <w:pPr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3E2DE813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7487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377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（四）节能、节水、降噪、减污、低碳零碳改造</w:t>
            </w:r>
          </w:p>
          <w:p w14:paraId="5453120A">
            <w:pPr>
              <w:pStyle w:val="2"/>
              <w:widowControl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0E62A02A">
            <w:pPr>
              <w:pStyle w:val="3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23CB9DB0"/>
          <w:p w14:paraId="5E96DD3D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29AB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1E2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（五）有毒有害物质替代减量</w:t>
            </w:r>
          </w:p>
          <w:p w14:paraId="249CFEFA">
            <w:pPr>
              <w:pStyle w:val="2"/>
              <w:widowControl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42627492">
            <w:pPr>
              <w:pStyle w:val="3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52A0194D">
            <w:pPr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098328C3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1D56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241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（六）废旧产品循环再生、重复利用设计</w:t>
            </w:r>
          </w:p>
          <w:p w14:paraId="0A35825B">
            <w:pPr>
              <w:pStyle w:val="2"/>
              <w:widowControl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0341559F">
            <w:pPr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4FFDE815">
            <w:pPr>
              <w:pStyle w:val="2"/>
              <w:rPr>
                <w:rFonts w:hint="eastAsia"/>
              </w:rPr>
            </w:pPr>
          </w:p>
          <w:p w14:paraId="4A63F3F4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5CFA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469F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七）AI仿真、数字建模、数字化绿色设计应用</w:t>
            </w:r>
          </w:p>
          <w:p w14:paraId="3D687683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0A8655FE">
            <w:pPr>
              <w:pStyle w:val="3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10450A9D">
            <w:pPr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16FE57B1"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3D5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505C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both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四、量化成效对比</w:t>
            </w:r>
          </w:p>
        </w:tc>
      </w:tr>
      <w:tr w14:paraId="7479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FC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指标项目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9A8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改造前水平</w:t>
            </w: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0D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改造后水平</w:t>
            </w: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A43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提升/降幅</w:t>
            </w:r>
          </w:p>
        </w:tc>
      </w:tr>
      <w:tr w14:paraId="7E3F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D5A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单位能耗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866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22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01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832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09E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单位水耗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8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23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11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7BF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606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产品碳排放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C9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D5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FA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4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0BB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有害物质</w:t>
            </w:r>
          </w:p>
          <w:p w14:paraId="09DD75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含量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67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EB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CA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A8F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798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产品使用</w:t>
            </w:r>
          </w:p>
          <w:p w14:paraId="7049F4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寿命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52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AF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885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E9C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228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废旧资源</w:t>
            </w:r>
          </w:p>
          <w:p w14:paraId="670D75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回收率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FA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88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DF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67F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23E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污染物</w:t>
            </w:r>
          </w:p>
          <w:p w14:paraId="3DB129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排放量</w:t>
            </w:r>
          </w:p>
        </w:tc>
        <w:tc>
          <w:tcPr>
            <w:tcW w:w="144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EE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BD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49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BC7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4B72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五、创新亮点与推广价值</w:t>
            </w:r>
          </w:p>
        </w:tc>
      </w:tr>
      <w:tr w14:paraId="723B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8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86A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（阐述案例技术创新性、模式独特性、行业通用性、可复制推广范围、产业链绿色带动效益及示范价值）</w:t>
            </w:r>
          </w:p>
        </w:tc>
      </w:tr>
      <w:tr w14:paraId="6D8F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2055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六、佐证材料清单</w:t>
            </w:r>
          </w:p>
        </w:tc>
      </w:tr>
      <w:tr w14:paraId="0546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1812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both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□检测报告 □专利证书 □碳足迹报告 □认证证书 □对比数据表 □实景图片</w:t>
            </w:r>
          </w:p>
          <w:p w14:paraId="220C7C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both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□其他</w:t>
            </w:r>
          </w:p>
        </w:tc>
      </w:tr>
      <w:tr w14:paraId="59B4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CEB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七、属地推荐意见</w:t>
            </w:r>
          </w:p>
        </w:tc>
      </w:tr>
      <w:tr w14:paraId="6FC9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4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9536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市州工信局审核意见：</w:t>
            </w:r>
          </w:p>
          <w:p w14:paraId="3745E6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 w:firstLine="5880" w:firstLineChars="21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96447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160" w:firstLineChars="22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3B47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160" w:firstLineChars="22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D8AE1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160" w:firstLineChars="22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单位（盖章）：</w:t>
            </w:r>
          </w:p>
          <w:p w14:paraId="16AE6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 w:firstLine="6440" w:firstLineChars="2300"/>
              <w:jc w:val="both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年 月  日</w:t>
            </w:r>
          </w:p>
        </w:tc>
      </w:tr>
      <w:tr w14:paraId="7B46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F66F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新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八、诚信承诺</w:t>
            </w:r>
          </w:p>
        </w:tc>
      </w:tr>
      <w:tr w14:paraId="4A69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1" w:hRule="atLeast"/>
          <w:jc w:val="center"/>
        </w:trPr>
        <w:tc>
          <w:tcPr>
            <w:tcW w:w="5000" w:type="pct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1E85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本案例内容真实有效，不存在重复申报、抄袭造假情况，自愿纳入全省案例汇编宣传推广。</w:t>
            </w:r>
          </w:p>
          <w:p w14:paraId="0C7AAF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 w:firstLine="5880" w:firstLineChars="21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25411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160" w:firstLineChars="22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225CA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160" w:firstLineChars="2200"/>
              <w:jc w:val="left"/>
              <w:textAlignment w:val="top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F66A3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6160" w:firstLineChars="2200"/>
              <w:jc w:val="left"/>
              <w:textAlignment w:val="top"/>
              <w:rPr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单位（盖章）：                        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47A71DE6">
      <w:pPr>
        <w:rPr>
          <w:rFonts w:ascii="Times New Roman" w:hAnsi="Times New Roman"/>
        </w:rPr>
      </w:pPr>
    </w:p>
    <w:p w14:paraId="76FFA94A">
      <w:pPr>
        <w:pStyle w:val="3"/>
        <w:spacing w:before="0" w:after="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注：佐证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相关材料附表格后</w:t>
      </w:r>
    </w:p>
    <w:p w14:paraId="19C913F8">
      <w:bookmarkStart w:id="1" w:name="_GoBack"/>
      <w:bookmarkEnd w:id="1"/>
    </w:p>
    <w:sectPr>
      <w:footerReference r:id="rId3" w:type="default"/>
      <w:pgSz w:w="11906" w:h="16838"/>
      <w:pgMar w:top="2098" w:right="124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8B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8402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8402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287168F"/>
    <w:rsid w:val="0B45790A"/>
    <w:rsid w:val="628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2026-07-09T07:45:00Z</dcterms:created>
  <dc:creator>杨祖德</dc:creator>
  <cp:lastModifiedBy>杨祖德</cp:lastModifiedBy>
  <dcterms:modified xsi:type="dcterms:W3CDTF">2026-07-09T07:45:44Z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DEEDE867DC9443F7A3F924280226ACCE_11</vt:lpwstr>
  </property>
</Properties>
</file>